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428C0" w14:textId="09BE3650" w:rsidR="00E203C2" w:rsidRDefault="00E203C2" w:rsidP="00E203C2">
      <w:r>
        <w:rPr>
          <w:noProof/>
          <w:lang w:eastAsia="en-GB" w:bidi="ar-SA"/>
        </w:rPr>
        <w:drawing>
          <wp:inline distT="0" distB="0" distL="0" distR="0" wp14:anchorId="0B66AE08" wp14:editId="61365F6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80C34C8" w14:textId="77777777" w:rsidR="00E203C2" w:rsidRDefault="00E203C2" w:rsidP="00E203C2"/>
    <w:p w14:paraId="575186C4" w14:textId="3210C637" w:rsidR="00CA641D" w:rsidRPr="006D39B0" w:rsidRDefault="006D39B0" w:rsidP="00CA641D">
      <w:pPr>
        <w:rPr>
          <w:b/>
          <w:sz w:val="28"/>
          <w:szCs w:val="28"/>
        </w:rPr>
      </w:pPr>
      <w:r w:rsidRPr="006D39B0">
        <w:rPr>
          <w:b/>
          <w:sz w:val="28"/>
          <w:szCs w:val="28"/>
        </w:rPr>
        <w:t>20 September 2018</w:t>
      </w:r>
    </w:p>
    <w:p w14:paraId="6DABEA30" w14:textId="255B6C50" w:rsidR="00CA641D" w:rsidRPr="006D39B0" w:rsidRDefault="006D39B0" w:rsidP="00CA641D">
      <w:pPr>
        <w:rPr>
          <w:b/>
          <w:sz w:val="28"/>
          <w:szCs w:val="28"/>
        </w:rPr>
      </w:pPr>
      <w:r w:rsidRPr="006D39B0">
        <w:rPr>
          <w:b/>
          <w:sz w:val="28"/>
          <w:szCs w:val="28"/>
        </w:rPr>
        <w:t>[59-18</w:t>
      </w:r>
      <w:r w:rsidR="00CA641D" w:rsidRPr="006D39B0">
        <w:rPr>
          <w:b/>
          <w:sz w:val="28"/>
          <w:szCs w:val="28"/>
        </w:rPr>
        <w:t>]</w:t>
      </w:r>
    </w:p>
    <w:p w14:paraId="77441D3C" w14:textId="77777777" w:rsidR="0057615C" w:rsidRPr="0057615C" w:rsidRDefault="0057615C" w:rsidP="00690206">
      <w:pPr>
        <w:pStyle w:val="FSTitle"/>
        <w:rPr>
          <w:b/>
          <w:sz w:val="22"/>
        </w:rPr>
      </w:pPr>
    </w:p>
    <w:p w14:paraId="0B2272EC" w14:textId="77777777" w:rsidR="00092CDA" w:rsidRPr="005B7A73" w:rsidRDefault="00092CDA" w:rsidP="00690206">
      <w:pPr>
        <w:pStyle w:val="FSTitle"/>
        <w:rPr>
          <w:b/>
        </w:rPr>
      </w:pPr>
      <w:r w:rsidRPr="005B7A73">
        <w:rPr>
          <w:b/>
        </w:rPr>
        <w:t>S</w:t>
      </w:r>
      <w:r w:rsidR="00B12F1E" w:rsidRPr="005B7A73">
        <w:rPr>
          <w:b/>
        </w:rPr>
        <w:t xml:space="preserve">upporting </w:t>
      </w:r>
      <w:r w:rsidR="00B12F1E" w:rsidRPr="00E52F77">
        <w:rPr>
          <w:b/>
        </w:rPr>
        <w:t>d</w:t>
      </w:r>
      <w:bookmarkStart w:id="0" w:name="_GoBack"/>
      <w:bookmarkEnd w:id="0"/>
      <w:r w:rsidR="00B12F1E" w:rsidRPr="00E52F77">
        <w:rPr>
          <w:b/>
        </w:rPr>
        <w:t>ocument</w:t>
      </w:r>
      <w:r w:rsidRPr="00E52F77">
        <w:rPr>
          <w:b/>
        </w:rPr>
        <w:t xml:space="preserve"> </w:t>
      </w:r>
      <w:r w:rsidR="0045305D" w:rsidRPr="00E52F77">
        <w:rPr>
          <w:b/>
        </w:rPr>
        <w:t>1</w:t>
      </w:r>
    </w:p>
    <w:p w14:paraId="439F7F68" w14:textId="77777777" w:rsidR="00BA24E2" w:rsidRDefault="00BA24E2" w:rsidP="00E203C2"/>
    <w:p w14:paraId="58E7910C" w14:textId="77777777" w:rsidR="00D056F1" w:rsidRPr="0045305D" w:rsidRDefault="00320839" w:rsidP="00690206">
      <w:pPr>
        <w:pStyle w:val="FSTitle"/>
      </w:pPr>
      <w:r w:rsidRPr="0045305D">
        <w:t xml:space="preserve">Risk </w:t>
      </w:r>
      <w:r w:rsidR="0045305D" w:rsidRPr="0045305D">
        <w:t xml:space="preserve">and technical </w:t>
      </w:r>
      <w:r w:rsidRPr="0045305D">
        <w:t>assessment</w:t>
      </w:r>
      <w:r w:rsidR="0045305D" w:rsidRPr="0045305D">
        <w:t xml:space="preserve"> report</w:t>
      </w:r>
      <w:r w:rsidR="006B5EBE" w:rsidRPr="0045305D">
        <w:t xml:space="preserve"> – </w:t>
      </w:r>
      <w:r w:rsidR="00D056F1" w:rsidRPr="0045305D">
        <w:t>A</w:t>
      </w:r>
      <w:r w:rsidR="00B12F1E" w:rsidRPr="0045305D">
        <w:t>pplication</w:t>
      </w:r>
      <w:r w:rsidR="00D056F1" w:rsidRPr="0045305D">
        <w:t xml:space="preserve"> A</w:t>
      </w:r>
      <w:r w:rsidR="0045305D" w:rsidRPr="0045305D">
        <w:t>1137</w:t>
      </w:r>
    </w:p>
    <w:p w14:paraId="46B45226" w14:textId="77777777" w:rsidR="00E203C2" w:rsidRPr="0045305D" w:rsidRDefault="00E203C2" w:rsidP="00690206"/>
    <w:p w14:paraId="0EC05F03" w14:textId="18ECEF40" w:rsidR="00D056F1" w:rsidRPr="0045305D" w:rsidRDefault="0045305D" w:rsidP="00690206">
      <w:pPr>
        <w:pStyle w:val="FSTitle"/>
      </w:pPr>
      <w:r w:rsidRPr="0045305D">
        <w:t xml:space="preserve">Polysorbate 20 as a </w:t>
      </w:r>
      <w:r w:rsidR="00FF6C80">
        <w:t>Food Additive</w:t>
      </w:r>
    </w:p>
    <w:p w14:paraId="0509BC74" w14:textId="77777777" w:rsidR="00E203C2" w:rsidRPr="00B37BF0" w:rsidRDefault="00E203C2" w:rsidP="00E203C2">
      <w:pPr>
        <w:pBdr>
          <w:bottom w:val="single" w:sz="12" w:space="1" w:color="auto"/>
        </w:pBdr>
        <w:spacing w:line="280" w:lineRule="exact"/>
        <w:rPr>
          <w:rFonts w:cs="Arial"/>
          <w:bCs/>
        </w:rPr>
      </w:pPr>
    </w:p>
    <w:p w14:paraId="618F50C1" w14:textId="77777777" w:rsidR="00E203C2" w:rsidRPr="00B37BF0" w:rsidRDefault="00E203C2" w:rsidP="00E203C2"/>
    <w:p w14:paraId="5219F92B" w14:textId="77777777" w:rsidR="00092CDA" w:rsidRPr="00092CDA" w:rsidRDefault="00092CDA" w:rsidP="00352CF2">
      <w:pPr>
        <w:pStyle w:val="Heading1"/>
        <w:spacing w:before="0"/>
      </w:pPr>
      <w:bookmarkStart w:id="1" w:name="_Toc286391001"/>
      <w:bookmarkStart w:id="2" w:name="_Toc300933414"/>
      <w:bookmarkStart w:id="3" w:name="_Toc515458754"/>
      <w:bookmarkStart w:id="4" w:name="_Toc515463532"/>
      <w:bookmarkStart w:id="5" w:name="_Toc515463736"/>
      <w:bookmarkStart w:id="6" w:name="_Toc516554911"/>
      <w:r w:rsidRPr="00092CDA">
        <w:t xml:space="preserve">Executive </w:t>
      </w:r>
      <w:r w:rsidR="00B12F1E">
        <w:t>s</w:t>
      </w:r>
      <w:r w:rsidRPr="00092CDA">
        <w:t>ummary</w:t>
      </w:r>
      <w:bookmarkEnd w:id="1"/>
      <w:bookmarkEnd w:id="2"/>
      <w:bookmarkEnd w:id="3"/>
      <w:bookmarkEnd w:id="4"/>
      <w:bookmarkEnd w:id="5"/>
      <w:bookmarkEnd w:id="6"/>
    </w:p>
    <w:p w14:paraId="39651610" w14:textId="5BD6FF9F" w:rsidR="00092CDA" w:rsidRDefault="009D5016" w:rsidP="009D5016">
      <w:r w:rsidRPr="009D5016">
        <w:t xml:space="preserve">The purpose of the </w:t>
      </w:r>
      <w:r w:rsidR="00EB1A92">
        <w:t>a</w:t>
      </w:r>
      <w:r w:rsidRPr="009D5016">
        <w:t xml:space="preserve">pplication is to seek approval for the use of polyoxyethylene (20) sorbitan monolaurate, more commonly known as polysorbate 20, as a food additive. Polysorbate 20 </w:t>
      </w:r>
      <w:r w:rsidR="00884DBA">
        <w:t>is intended to</w:t>
      </w:r>
      <w:r w:rsidR="00884DBA" w:rsidRPr="009D5016">
        <w:t xml:space="preserve"> </w:t>
      </w:r>
      <w:r w:rsidRPr="009D5016">
        <w:t>be used as an emulsifier at levels of less than 0.05% (500 mg/kg(L)) in the final food product.</w:t>
      </w:r>
    </w:p>
    <w:p w14:paraId="45DA5DE8" w14:textId="4EAACBAA" w:rsidR="009D5016" w:rsidRDefault="009D5016" w:rsidP="009D5016"/>
    <w:p w14:paraId="0954069D" w14:textId="711E849E" w:rsidR="009D5016" w:rsidRDefault="009D5016" w:rsidP="009D5016">
      <w:r w:rsidRPr="009D5016">
        <w:t xml:space="preserve">An assessment of the stated purpose of using polysorbate 20 as an emulsifier to surface treat meat and fish products indicates it is able to perform this role in the amounts and form proposed to be used. Its use is therefore technologically justified for its proposed stated purpose and it has </w:t>
      </w:r>
      <w:r w:rsidR="00F83DCF" w:rsidRPr="009D5016">
        <w:t>p</w:t>
      </w:r>
      <w:r w:rsidR="00F83DCF">
        <w:t>roven</w:t>
      </w:r>
      <w:r w:rsidR="00F83DCF" w:rsidRPr="009D5016">
        <w:t xml:space="preserve"> </w:t>
      </w:r>
      <w:r w:rsidRPr="009D5016">
        <w:t xml:space="preserve">advantages over </w:t>
      </w:r>
      <w:r w:rsidR="00F83DCF">
        <w:t>currently permitted</w:t>
      </w:r>
      <w:r w:rsidRPr="009D5016">
        <w:t xml:space="preserve"> emulsifiers. There are internationally accepted specifications for polysorbate 2</w:t>
      </w:r>
      <w:r w:rsidR="0043178D">
        <w:t>0</w:t>
      </w:r>
      <w:r w:rsidRPr="009D5016">
        <w:t>.</w:t>
      </w:r>
    </w:p>
    <w:p w14:paraId="299B2DE0" w14:textId="61755FA5" w:rsidR="009D5016" w:rsidRDefault="009D5016" w:rsidP="009D5016"/>
    <w:p w14:paraId="0783CEF7" w14:textId="4A51FB1A" w:rsidR="009D5016" w:rsidRPr="009D5016" w:rsidRDefault="009D5016" w:rsidP="009D5016">
      <w:r>
        <w:t>The submitted data, and information from other sources, are considered adequate to define the hazard of polysorbate 20.</w:t>
      </w:r>
      <w:r w:rsidR="0006566B">
        <w:t xml:space="preserve"> </w:t>
      </w:r>
      <w:r>
        <w:t>The available evidence shows that polysorbate 20 is not genotoxic</w:t>
      </w:r>
      <w:r w:rsidRPr="00CB72B6">
        <w:t xml:space="preserve">. At the very high dose of 25% w/w in the diet, polysorbate 20 causes diarrhoea and associated weight loss and ill-health in laboratory rodents. </w:t>
      </w:r>
      <w:r w:rsidR="003E678B" w:rsidRPr="00CB72B6">
        <w:t>However, these adverse effects would not be observed in humans since these levels are extreme</w:t>
      </w:r>
      <w:r w:rsidR="00BC494C" w:rsidRPr="00CB72B6">
        <w:t>ly high</w:t>
      </w:r>
      <w:r w:rsidR="003E678B" w:rsidRPr="00CB72B6">
        <w:t xml:space="preserve"> and </w:t>
      </w:r>
      <w:r w:rsidR="00BC494C" w:rsidRPr="00CB72B6">
        <w:t xml:space="preserve">not relevant to human consumption levels. </w:t>
      </w:r>
      <w:r w:rsidRPr="00CB72B6">
        <w:t>There</w:t>
      </w:r>
      <w:r w:rsidRPr="009D5016">
        <w:t xml:space="preserve"> is no evidence that the polysorbates are reproductive </w:t>
      </w:r>
      <w:r w:rsidR="0006566B">
        <w:t xml:space="preserve">or developmental </w:t>
      </w:r>
      <w:r w:rsidRPr="009D5016">
        <w:t xml:space="preserve">toxicants. </w:t>
      </w:r>
      <w:r w:rsidR="0006566B">
        <w:t>Although clinical d</w:t>
      </w:r>
      <w:r w:rsidRPr="009D5016">
        <w:t>ata on human tolerance are limited</w:t>
      </w:r>
      <w:r>
        <w:t xml:space="preserve">, </w:t>
      </w:r>
      <w:r w:rsidR="0006566B">
        <w:t>p</w:t>
      </w:r>
      <w:r w:rsidR="0006566B" w:rsidRPr="0006566B">
        <w:t xml:space="preserve">olysorbates are widely used as emulsifiers in foods and pharmaceuticals internationally, and have not been associated with adverse effects in consumers. </w:t>
      </w:r>
      <w:r w:rsidR="0006566B">
        <w:t>P</w:t>
      </w:r>
      <w:r w:rsidRPr="009D5016">
        <w:t xml:space="preserve">olysorbates 60, 65 and 80 are already permitted in the </w:t>
      </w:r>
      <w:r w:rsidR="006E4582" w:rsidRPr="006E4582">
        <w:t xml:space="preserve">Australia New Zealand Food Standards Code </w:t>
      </w:r>
      <w:r w:rsidR="006E4582">
        <w:t xml:space="preserve">(the </w:t>
      </w:r>
      <w:r w:rsidRPr="009D5016">
        <w:t>Code</w:t>
      </w:r>
      <w:r w:rsidR="006E4582">
        <w:t>)</w:t>
      </w:r>
      <w:r w:rsidRPr="009D5016">
        <w:t xml:space="preserve"> at </w:t>
      </w:r>
      <w:r w:rsidR="009D1519">
        <w:t xml:space="preserve">levels consistent with </w:t>
      </w:r>
      <w:r w:rsidR="009D1519">
        <w:rPr>
          <w:rFonts w:eastAsiaTheme="majorEastAsia"/>
          <w:lang w:bidi="ar-SA"/>
        </w:rPr>
        <w:t>Good Manufacturing Practice (</w:t>
      </w:r>
      <w:r w:rsidRPr="009D5016">
        <w:t>GMP</w:t>
      </w:r>
      <w:r w:rsidR="009D1519">
        <w:t>)</w:t>
      </w:r>
      <w:r w:rsidRPr="009D5016">
        <w:t xml:space="preserve">. </w:t>
      </w:r>
    </w:p>
    <w:p w14:paraId="66A7A03C" w14:textId="77777777" w:rsidR="009D5016" w:rsidRDefault="009D5016" w:rsidP="009D5016"/>
    <w:p w14:paraId="47BB1B14" w14:textId="06A7FFE4" w:rsidR="009D5016" w:rsidRDefault="008D49FA" w:rsidP="009D5016">
      <w:r>
        <w:t>P</w:t>
      </w:r>
      <w:r w:rsidR="009D5016">
        <w:t>olysorbates 20, 40, 60, 65 and 80 are chemically very similar, are metabolised by the same pathways and have similar adverse effects in laboratory animals</w:t>
      </w:r>
      <w:r w:rsidR="009571A8">
        <w:t>.</w:t>
      </w:r>
      <w:r w:rsidR="009D5016">
        <w:t xml:space="preserve"> The group ADI set by </w:t>
      </w:r>
      <w:r w:rsidR="009D1519">
        <w:t xml:space="preserve">the </w:t>
      </w:r>
      <w:r w:rsidR="009D1519">
        <w:rPr>
          <w:lang w:eastAsia="en-AU" w:bidi="ar-SA"/>
        </w:rPr>
        <w:t>Joint FAO/WHO Expert Committee on Food Additives (</w:t>
      </w:r>
      <w:r w:rsidR="009D5016">
        <w:t>JECFA</w:t>
      </w:r>
      <w:r w:rsidR="009D1519">
        <w:t>)</w:t>
      </w:r>
      <w:r w:rsidR="009D5016">
        <w:t xml:space="preserve"> in 197</w:t>
      </w:r>
      <w:r w:rsidR="00D857DB">
        <w:t>3</w:t>
      </w:r>
      <w:r w:rsidR="009D5016">
        <w:t xml:space="preserve"> was based on chronic dietary studies of polysorbates 60, 65 and 80 in rats</w:t>
      </w:r>
      <w:r w:rsidR="00CB72B6">
        <w:t>. A</w:t>
      </w:r>
      <w:r w:rsidR="009D5016">
        <w:t xml:space="preserve"> </w:t>
      </w:r>
      <w:r w:rsidR="009D1519">
        <w:t>no observed adverse effect level (</w:t>
      </w:r>
      <w:r w:rsidR="009D5016">
        <w:t>NOAEL</w:t>
      </w:r>
      <w:r w:rsidR="009D1519">
        <w:t>)</w:t>
      </w:r>
      <w:r w:rsidR="009D5016">
        <w:t xml:space="preserve"> of 5% in the diet</w:t>
      </w:r>
      <w:r w:rsidR="00013DB7">
        <w:t xml:space="preserve"> (</w:t>
      </w:r>
      <w:r w:rsidR="009D5016">
        <w:t>equivalent to 2500 mg/kg bw/day</w:t>
      </w:r>
      <w:r w:rsidR="00013DB7">
        <w:t xml:space="preserve">) </w:t>
      </w:r>
      <w:r w:rsidR="00CB72B6">
        <w:t xml:space="preserve">was </w:t>
      </w:r>
      <w:r w:rsidR="00013DB7" w:rsidRPr="00CB72B6">
        <w:t xml:space="preserve">based on the occurrence of diarrhoea and associated weight loss and ill-health at the next highest dose of </w:t>
      </w:r>
      <w:r w:rsidR="003E678B" w:rsidRPr="00CB72B6">
        <w:t>10 % (5000</w:t>
      </w:r>
      <w:r w:rsidR="00013DB7" w:rsidRPr="00CB72B6">
        <w:t xml:space="preserve"> mg/kg bw per day</w:t>
      </w:r>
      <w:r w:rsidR="003E678B" w:rsidRPr="00CB72B6">
        <w:t>)</w:t>
      </w:r>
      <w:r w:rsidR="009D5016" w:rsidRPr="00CB72B6">
        <w:t>.</w:t>
      </w:r>
      <w:r w:rsidR="009D5016" w:rsidRPr="00CB72B6" w:rsidDel="001449B8">
        <w:t xml:space="preserve"> </w:t>
      </w:r>
      <w:r w:rsidR="009D5016" w:rsidRPr="00CB72B6">
        <w:t xml:space="preserve">From this NOAEL, JECFA </w:t>
      </w:r>
      <w:r w:rsidR="00C97669" w:rsidRPr="00CB72B6">
        <w:t xml:space="preserve">established </w:t>
      </w:r>
      <w:r w:rsidR="009D5016" w:rsidRPr="00CB72B6">
        <w:t xml:space="preserve">a group ADI for polysorbates of 0-25 mg/kg bw/day. </w:t>
      </w:r>
      <w:r w:rsidR="000B02E3" w:rsidRPr="00CB72B6">
        <w:t>Results</w:t>
      </w:r>
      <w:r w:rsidR="000B02E3">
        <w:t xml:space="preserve"> of</w:t>
      </w:r>
      <w:r w:rsidR="009D5016">
        <w:t xml:space="preserve"> a chronic dietary study of polysorbate 80 in rats, conducted by the </w:t>
      </w:r>
      <w:r w:rsidR="00CF7917">
        <w:t>National Toxicology Program (</w:t>
      </w:r>
      <w:r w:rsidR="009D5016">
        <w:t>NTP</w:t>
      </w:r>
      <w:r w:rsidR="00CF7917">
        <w:t>)</w:t>
      </w:r>
      <w:r w:rsidR="009D5016">
        <w:t xml:space="preserve"> in 1992</w:t>
      </w:r>
      <w:r w:rsidR="000B02E3">
        <w:t>, support the JECFA ADI</w:t>
      </w:r>
      <w:r w:rsidR="009D5016">
        <w:t>,</w:t>
      </w:r>
      <w:r w:rsidR="00526F5B">
        <w:t xml:space="preserve"> </w:t>
      </w:r>
      <w:r w:rsidR="000B02E3">
        <w:t>and</w:t>
      </w:r>
      <w:r w:rsidR="009D5016">
        <w:t xml:space="preserve"> FSANZ has found no evidence to suggest that the NOAEL for polysorbate 20 would be expected to be lower than those of the other polysorbates. </w:t>
      </w:r>
    </w:p>
    <w:p w14:paraId="6EE32637" w14:textId="77777777" w:rsidR="009D5016" w:rsidRPr="009D5016" w:rsidRDefault="009D5016" w:rsidP="009D5016"/>
    <w:p w14:paraId="2F8315C0" w14:textId="5EE48E1C" w:rsidR="00301791" w:rsidRDefault="00013DB7" w:rsidP="00301791">
      <w:r w:rsidRPr="00CB72B6">
        <w:lastRenderedPageBreak/>
        <w:t>Given that the group ADI is intended to cover dietary exposure to all polysorbates, FSANZ undertook a dietary exposure assessment for polysorbate 20</w:t>
      </w:r>
      <w:r w:rsidR="00D92DFE" w:rsidRPr="00CB72B6">
        <w:t xml:space="preserve"> plus all other permitted </w:t>
      </w:r>
      <w:r w:rsidR="007217D5" w:rsidRPr="00CB72B6">
        <w:t>polysorbates</w:t>
      </w:r>
      <w:r w:rsidRPr="00CB72B6">
        <w:t xml:space="preserve">. </w:t>
      </w:r>
      <w:r w:rsidR="009D5016">
        <w:t xml:space="preserve">FSANZ </w:t>
      </w:r>
      <w:r w:rsidR="00C97669">
        <w:t xml:space="preserve">completed </w:t>
      </w:r>
      <w:r w:rsidR="009D5016">
        <w:t>a</w:t>
      </w:r>
      <w:r w:rsidR="00A15992">
        <w:t xml:space="preserve"> refined</w:t>
      </w:r>
      <w:r w:rsidR="009D5016">
        <w:t xml:space="preserve"> estimate of dietary exposure</w:t>
      </w:r>
      <w:r w:rsidR="0006566B">
        <w:t xml:space="preserve"> to polysorbates</w:t>
      </w:r>
      <w:r w:rsidR="00E85052">
        <w:t xml:space="preserve"> based on the most recent Australian and New Zealand consumption data and information on reported use levels by industry and/or Codex GSFA or EU maximum permitted levels.</w:t>
      </w:r>
      <w:r w:rsidR="006117A0">
        <w:t xml:space="preserve"> </w:t>
      </w:r>
      <w:r w:rsidR="00FE7F2C">
        <w:rPr>
          <w:lang w:eastAsia="en-AU"/>
        </w:rPr>
        <w:t xml:space="preserve">The estimated </w:t>
      </w:r>
      <w:r w:rsidR="00A15992">
        <w:rPr>
          <w:lang w:eastAsia="en-AU"/>
        </w:rPr>
        <w:t xml:space="preserve">refined </w:t>
      </w:r>
      <w:r w:rsidR="00FE7F2C">
        <w:rPr>
          <w:lang w:eastAsia="en-AU"/>
        </w:rPr>
        <w:t>baseline mean and 90</w:t>
      </w:r>
      <w:r w:rsidR="00FE7F2C" w:rsidRPr="00006F28">
        <w:rPr>
          <w:vertAlign w:val="superscript"/>
          <w:lang w:eastAsia="en-AU"/>
        </w:rPr>
        <w:t>th</w:t>
      </w:r>
      <w:r w:rsidR="00FE7F2C">
        <w:rPr>
          <w:lang w:eastAsia="en-AU"/>
        </w:rPr>
        <w:t xml:space="preserve"> percentile exposure to polysorbates expressed on a kilogram body weight basis ranged from 4.8–10.4 mg/kg </w:t>
      </w:r>
      <w:r w:rsidR="006E4582">
        <w:rPr>
          <w:lang w:eastAsia="en-AU"/>
        </w:rPr>
        <w:t>bw</w:t>
      </w:r>
      <w:r w:rsidR="00FE7F2C">
        <w:rPr>
          <w:lang w:eastAsia="en-AU"/>
        </w:rPr>
        <w:t xml:space="preserve">/day and 10.7–23.7 mg/kg </w:t>
      </w:r>
      <w:r w:rsidR="006E4582">
        <w:rPr>
          <w:lang w:eastAsia="en-AU"/>
        </w:rPr>
        <w:t>bw</w:t>
      </w:r>
      <w:r w:rsidR="00FE7F2C">
        <w:rPr>
          <w:lang w:eastAsia="en-AU"/>
        </w:rPr>
        <w:t xml:space="preserve">/day, respectively. When </w:t>
      </w:r>
      <w:r w:rsidR="00FE7F2C">
        <w:rPr>
          <w:bCs/>
          <w:lang w:eastAsia="en-AU"/>
        </w:rPr>
        <w:t xml:space="preserve">meat and fish products containing polysorbate 20 at the amount requested by the </w:t>
      </w:r>
      <w:r w:rsidR="00EB1A92">
        <w:rPr>
          <w:bCs/>
          <w:lang w:eastAsia="en-AU"/>
        </w:rPr>
        <w:t>a</w:t>
      </w:r>
      <w:r w:rsidR="00FE7F2C">
        <w:rPr>
          <w:bCs/>
          <w:lang w:eastAsia="en-AU"/>
        </w:rPr>
        <w:t>pplicant were included</w:t>
      </w:r>
      <w:r w:rsidR="00FE7F2C">
        <w:rPr>
          <w:lang w:eastAsia="en-AU"/>
        </w:rPr>
        <w:t xml:space="preserve">, the </w:t>
      </w:r>
      <w:r w:rsidR="00FE7F2C">
        <w:rPr>
          <w:bCs/>
          <w:lang w:eastAsia="en-AU"/>
        </w:rPr>
        <w:t xml:space="preserve">estimated total </w:t>
      </w:r>
      <w:r w:rsidR="00FE7F2C">
        <w:rPr>
          <w:lang w:eastAsia="en-AU"/>
        </w:rPr>
        <w:t>mean and 90</w:t>
      </w:r>
      <w:r w:rsidR="00FE7F2C" w:rsidRPr="00006F28">
        <w:rPr>
          <w:vertAlign w:val="superscript"/>
          <w:lang w:eastAsia="en-AU"/>
        </w:rPr>
        <w:t>th</w:t>
      </w:r>
      <w:r w:rsidR="00FE7F2C">
        <w:rPr>
          <w:lang w:eastAsia="en-AU"/>
        </w:rPr>
        <w:t xml:space="preserve"> percentile dietary </w:t>
      </w:r>
      <w:r w:rsidR="00FE7F2C">
        <w:rPr>
          <w:bCs/>
          <w:lang w:eastAsia="en-AU"/>
        </w:rPr>
        <w:t xml:space="preserve">exposures to polysorbates </w:t>
      </w:r>
      <w:r w:rsidR="00FE7F2C">
        <w:rPr>
          <w:lang w:eastAsia="en-AU"/>
        </w:rPr>
        <w:t xml:space="preserve">ranged from 5.0–10.8 mg/kg </w:t>
      </w:r>
      <w:r w:rsidR="006E4582">
        <w:rPr>
          <w:lang w:eastAsia="en-AU"/>
        </w:rPr>
        <w:t>bw</w:t>
      </w:r>
      <w:r w:rsidR="00FE7F2C">
        <w:rPr>
          <w:lang w:eastAsia="en-AU"/>
        </w:rPr>
        <w:t xml:space="preserve">/day and 11.2–24.7 mg/kg </w:t>
      </w:r>
      <w:r w:rsidR="006E4582">
        <w:rPr>
          <w:lang w:eastAsia="en-AU"/>
        </w:rPr>
        <w:t>bw</w:t>
      </w:r>
      <w:r w:rsidR="00FE7F2C">
        <w:rPr>
          <w:lang w:eastAsia="en-AU"/>
        </w:rPr>
        <w:t>/day, respectively.</w:t>
      </w:r>
      <w:r w:rsidR="00301791">
        <w:rPr>
          <w:lang w:eastAsia="en-AU"/>
        </w:rPr>
        <w:t xml:space="preserve"> </w:t>
      </w:r>
      <w:r w:rsidR="00A15992">
        <w:rPr>
          <w:lang w:eastAsia="en-AU"/>
        </w:rPr>
        <w:t xml:space="preserve">The requested permissions for polysorbate 20 result in only a small increase in </w:t>
      </w:r>
      <w:r w:rsidR="00A15992" w:rsidRPr="006117A0">
        <w:t>dietary exposure</w:t>
      </w:r>
      <w:r w:rsidR="00A15992">
        <w:rPr>
          <w:lang w:eastAsia="en-AU"/>
        </w:rPr>
        <w:t>.</w:t>
      </w:r>
      <w:r w:rsidR="00C4303B">
        <w:rPr>
          <w:lang w:eastAsia="en-AU"/>
        </w:rPr>
        <w:t xml:space="preserve"> </w:t>
      </w:r>
      <w:r w:rsidR="00301791" w:rsidRPr="006117A0">
        <w:t xml:space="preserve">The </w:t>
      </w:r>
      <w:r w:rsidR="00577EC0">
        <w:t xml:space="preserve">refined </w:t>
      </w:r>
      <w:r w:rsidR="00C4303B">
        <w:t>estimated baseline exposures remain conservative</w:t>
      </w:r>
      <w:r w:rsidR="00301791" w:rsidRPr="006117A0">
        <w:t xml:space="preserve"> and not considered </w:t>
      </w:r>
      <w:r w:rsidR="00577EC0">
        <w:t>to be reflective</w:t>
      </w:r>
      <w:r w:rsidR="00C4303B">
        <w:t xml:space="preserve"> of actual dietary exposures</w:t>
      </w:r>
      <w:r w:rsidR="00C97669">
        <w:t>.</w:t>
      </w:r>
      <w:r w:rsidR="00C4303B">
        <w:t xml:space="preserve"> </w:t>
      </w:r>
      <w:r w:rsidR="00C97669">
        <w:t>I</w:t>
      </w:r>
      <w:r w:rsidR="00C4303B">
        <w:t xml:space="preserve">t would be unlikely that all foods within </w:t>
      </w:r>
      <w:r w:rsidR="003A2E67">
        <w:t>e</w:t>
      </w:r>
      <w:r w:rsidR="00C4303B">
        <w:t xml:space="preserve">ach permitted food category would contain polysorbates at maximum concentrations and </w:t>
      </w:r>
      <w:r w:rsidR="00C97669">
        <w:t xml:space="preserve">it would be </w:t>
      </w:r>
      <w:r w:rsidR="00C4303B">
        <w:t xml:space="preserve">unlikely that every consumer would select all of the foods that they consume to be </w:t>
      </w:r>
      <w:r w:rsidR="00BC1940">
        <w:t xml:space="preserve">those </w:t>
      </w:r>
      <w:r w:rsidR="00C4303B">
        <w:t xml:space="preserve">containing polysorbates every day </w:t>
      </w:r>
      <w:r w:rsidR="00C97669">
        <w:t>for a lifetime</w:t>
      </w:r>
      <w:r w:rsidR="00C4303B">
        <w:t xml:space="preserve">. </w:t>
      </w:r>
    </w:p>
    <w:p w14:paraId="53BDB84B" w14:textId="00F4A506" w:rsidR="009D5016" w:rsidRDefault="009D5016" w:rsidP="009D1519"/>
    <w:p w14:paraId="3904D71A" w14:textId="15FD8E1B" w:rsidR="00FE7F2C" w:rsidRDefault="009D5016" w:rsidP="00FE7F2C">
      <w:r>
        <w:t xml:space="preserve">Based on </w:t>
      </w:r>
      <w:r w:rsidR="009D1519">
        <w:t>a</w:t>
      </w:r>
      <w:r>
        <w:t xml:space="preserve"> review of the toxicological data, </w:t>
      </w:r>
      <w:r w:rsidR="00B97D6A" w:rsidRPr="004C418C">
        <w:t xml:space="preserve">including consideration of reviews by other regulatory agencies, </w:t>
      </w:r>
      <w:r>
        <w:t>FSANZ concludes that it is appropriate to include polysorbate 20 in a group ADI for polysorbates, and that the group ADI established by JECFA in 197</w:t>
      </w:r>
      <w:r w:rsidR="00D857DB">
        <w:t>3</w:t>
      </w:r>
      <w:r>
        <w:t xml:space="preserve"> for polysorbates, 0-25 mg/kg bw/day, remains appropriate. </w:t>
      </w:r>
      <w:r w:rsidR="00FE7F2C">
        <w:t xml:space="preserve">The mean and </w:t>
      </w:r>
      <w:r w:rsidR="001028DE">
        <w:t>90</w:t>
      </w:r>
      <w:r w:rsidR="001028DE" w:rsidRPr="001028DE">
        <w:rPr>
          <w:vertAlign w:val="superscript"/>
        </w:rPr>
        <w:t>th</w:t>
      </w:r>
      <w:r w:rsidR="001028DE">
        <w:t xml:space="preserve"> percentile </w:t>
      </w:r>
      <w:r w:rsidR="003D38D2">
        <w:t xml:space="preserve">refined </w:t>
      </w:r>
      <w:r w:rsidR="00FE7F2C">
        <w:t xml:space="preserve">baseline exposure estimates of polysorbates already permitted in the Code were below the ADI of 25 mg/kg bw/day for all Australian and New Zealand population groups assessed. When the additional requested permission of polysorbate 20 was applied, mean and </w:t>
      </w:r>
      <w:r w:rsidR="0095521A">
        <w:t>90</w:t>
      </w:r>
      <w:r w:rsidR="0095521A" w:rsidRPr="00E13939">
        <w:rPr>
          <w:vertAlign w:val="superscript"/>
        </w:rPr>
        <w:t>th</w:t>
      </w:r>
      <w:r w:rsidR="0095521A">
        <w:t xml:space="preserve"> percentile </w:t>
      </w:r>
      <w:r w:rsidR="00FE7F2C">
        <w:t xml:space="preserve">exposures for all population groups assessed did not exceed the ADI. </w:t>
      </w:r>
    </w:p>
    <w:p w14:paraId="42BC8974" w14:textId="272A14FC" w:rsidR="00FE7F2C" w:rsidRDefault="00FE7F2C" w:rsidP="009D5016"/>
    <w:p w14:paraId="760C48AA" w14:textId="703FB527" w:rsidR="00092CDA" w:rsidRDefault="009D5016" w:rsidP="009D5016">
      <w:r>
        <w:t xml:space="preserve">Based on dietary exposure assessment, it is </w:t>
      </w:r>
      <w:r w:rsidR="00C97669">
        <w:t xml:space="preserve">expected </w:t>
      </w:r>
      <w:r>
        <w:t xml:space="preserve">that this group ADI will </w:t>
      </w:r>
      <w:r w:rsidR="006117A0">
        <w:t xml:space="preserve">not </w:t>
      </w:r>
      <w:r>
        <w:t xml:space="preserve">be exceeded by the addition of polysorbate 20 to the </w:t>
      </w:r>
      <w:r w:rsidR="00301791">
        <w:t xml:space="preserve">proposed food categories requested in addition to the </w:t>
      </w:r>
      <w:r w:rsidR="00C97669">
        <w:t xml:space="preserve">already </w:t>
      </w:r>
      <w:r>
        <w:t>permitted polysorbates in the Code.</w:t>
      </w:r>
    </w:p>
    <w:p w14:paraId="2EA59B00" w14:textId="56BBC434" w:rsidR="00511F10" w:rsidRDefault="00511F10" w:rsidP="009D5016"/>
    <w:p w14:paraId="007E66CD" w14:textId="40EEBCEF" w:rsidR="00511F10" w:rsidRPr="004C418C" w:rsidRDefault="00511F10" w:rsidP="00511F10">
      <w:r>
        <w:t xml:space="preserve">On the basis of these considerations, the risk assessment concludes </w:t>
      </w:r>
      <w:r w:rsidRPr="00992995">
        <w:t xml:space="preserve">that there are no public health and safety concerns </w:t>
      </w:r>
      <w:r>
        <w:t>related to</w:t>
      </w:r>
      <w:r w:rsidRPr="00992995">
        <w:t xml:space="preserve"> permitting polysorbate 20 as an emulsifier food additive for </w:t>
      </w:r>
      <w:r w:rsidRPr="00992995">
        <w:rPr>
          <w:lang w:val="en-AU" w:eastAsia="en-GB" w:bidi="ar-SA"/>
        </w:rPr>
        <w:t>processed meat and meat products, and processed fish and fish products.</w:t>
      </w:r>
    </w:p>
    <w:p w14:paraId="7C62E71D" w14:textId="77777777" w:rsidR="00511F10" w:rsidRDefault="00511F10" w:rsidP="009D5016"/>
    <w:p w14:paraId="136F5BB7" w14:textId="77777777" w:rsidR="009D5016" w:rsidRDefault="009D5016" w:rsidP="00690206">
      <w:pPr>
        <w:sectPr w:rsidR="009D5016" w:rsidSect="00D7697F">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504C8E54"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3C2EABEF" w14:textId="08AE7278" w:rsidR="005A17B7"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16554911" w:history="1">
        <w:r w:rsidR="005A17B7" w:rsidRPr="004854E1">
          <w:rPr>
            <w:rStyle w:val="Hyperlink"/>
            <w:noProof/>
          </w:rPr>
          <w:t>Executive summary</w:t>
        </w:r>
        <w:r w:rsidR="005A17B7">
          <w:rPr>
            <w:noProof/>
            <w:webHidden/>
          </w:rPr>
          <w:tab/>
        </w:r>
        <w:r w:rsidR="005A17B7">
          <w:rPr>
            <w:noProof/>
            <w:webHidden/>
          </w:rPr>
          <w:fldChar w:fldCharType="begin"/>
        </w:r>
        <w:r w:rsidR="005A17B7">
          <w:rPr>
            <w:noProof/>
            <w:webHidden/>
          </w:rPr>
          <w:instrText xml:space="preserve"> PAGEREF _Toc516554911 \h </w:instrText>
        </w:r>
        <w:r w:rsidR="005A17B7">
          <w:rPr>
            <w:noProof/>
            <w:webHidden/>
          </w:rPr>
        </w:r>
        <w:r w:rsidR="005A17B7">
          <w:rPr>
            <w:noProof/>
            <w:webHidden/>
          </w:rPr>
          <w:fldChar w:fldCharType="separate"/>
        </w:r>
        <w:r w:rsidR="005A17B7">
          <w:rPr>
            <w:noProof/>
            <w:webHidden/>
          </w:rPr>
          <w:t>i</w:t>
        </w:r>
        <w:r w:rsidR="005A17B7">
          <w:rPr>
            <w:noProof/>
            <w:webHidden/>
          </w:rPr>
          <w:fldChar w:fldCharType="end"/>
        </w:r>
      </w:hyperlink>
    </w:p>
    <w:p w14:paraId="6586D473" w14:textId="24424971" w:rsidR="005A17B7" w:rsidRDefault="006D39B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6554912" w:history="1">
        <w:r w:rsidR="005A17B7" w:rsidRPr="004854E1">
          <w:rPr>
            <w:rStyle w:val="Hyperlink"/>
            <w:noProof/>
          </w:rPr>
          <w:t>1</w:t>
        </w:r>
        <w:r w:rsidR="005A17B7">
          <w:rPr>
            <w:rFonts w:eastAsiaTheme="minorEastAsia" w:cstheme="minorBidi"/>
            <w:b w:val="0"/>
            <w:bCs w:val="0"/>
            <w:caps w:val="0"/>
            <w:noProof/>
            <w:sz w:val="22"/>
            <w:szCs w:val="22"/>
            <w:lang w:eastAsia="en-GB" w:bidi="ar-SA"/>
          </w:rPr>
          <w:tab/>
        </w:r>
        <w:r w:rsidR="005A17B7" w:rsidRPr="004854E1">
          <w:rPr>
            <w:rStyle w:val="Hyperlink"/>
            <w:noProof/>
          </w:rPr>
          <w:t>Introduction</w:t>
        </w:r>
        <w:r w:rsidR="005A17B7">
          <w:rPr>
            <w:noProof/>
            <w:webHidden/>
          </w:rPr>
          <w:tab/>
        </w:r>
        <w:r w:rsidR="005A17B7">
          <w:rPr>
            <w:noProof/>
            <w:webHidden/>
          </w:rPr>
          <w:fldChar w:fldCharType="begin"/>
        </w:r>
        <w:r w:rsidR="005A17B7">
          <w:rPr>
            <w:noProof/>
            <w:webHidden/>
          </w:rPr>
          <w:instrText xml:space="preserve"> PAGEREF _Toc516554912 \h </w:instrText>
        </w:r>
        <w:r w:rsidR="005A17B7">
          <w:rPr>
            <w:noProof/>
            <w:webHidden/>
          </w:rPr>
        </w:r>
        <w:r w:rsidR="005A17B7">
          <w:rPr>
            <w:noProof/>
            <w:webHidden/>
          </w:rPr>
          <w:fldChar w:fldCharType="separate"/>
        </w:r>
        <w:r w:rsidR="005A17B7">
          <w:rPr>
            <w:noProof/>
            <w:webHidden/>
          </w:rPr>
          <w:t>3</w:t>
        </w:r>
        <w:r w:rsidR="005A17B7">
          <w:rPr>
            <w:noProof/>
            <w:webHidden/>
          </w:rPr>
          <w:fldChar w:fldCharType="end"/>
        </w:r>
      </w:hyperlink>
    </w:p>
    <w:p w14:paraId="00913DD0" w14:textId="3036DEAA"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13" w:history="1">
        <w:r w:rsidR="005A17B7" w:rsidRPr="004854E1">
          <w:rPr>
            <w:rStyle w:val="Hyperlink"/>
            <w:noProof/>
          </w:rPr>
          <w:t>1.1</w:t>
        </w:r>
        <w:r w:rsidR="005A17B7">
          <w:rPr>
            <w:rFonts w:eastAsiaTheme="minorEastAsia" w:cstheme="minorBidi"/>
            <w:smallCaps w:val="0"/>
            <w:noProof/>
            <w:sz w:val="22"/>
            <w:szCs w:val="22"/>
            <w:lang w:eastAsia="en-GB" w:bidi="ar-SA"/>
          </w:rPr>
          <w:tab/>
        </w:r>
        <w:r w:rsidR="005A17B7" w:rsidRPr="004854E1">
          <w:rPr>
            <w:rStyle w:val="Hyperlink"/>
            <w:noProof/>
          </w:rPr>
          <w:t>Objectives of the assessment</w:t>
        </w:r>
        <w:r w:rsidR="005A17B7">
          <w:rPr>
            <w:noProof/>
            <w:webHidden/>
          </w:rPr>
          <w:tab/>
        </w:r>
        <w:r w:rsidR="005A17B7">
          <w:rPr>
            <w:noProof/>
            <w:webHidden/>
          </w:rPr>
          <w:fldChar w:fldCharType="begin"/>
        </w:r>
        <w:r w:rsidR="005A17B7">
          <w:rPr>
            <w:noProof/>
            <w:webHidden/>
          </w:rPr>
          <w:instrText xml:space="preserve"> PAGEREF _Toc516554913 \h </w:instrText>
        </w:r>
        <w:r w:rsidR="005A17B7">
          <w:rPr>
            <w:noProof/>
            <w:webHidden/>
          </w:rPr>
        </w:r>
        <w:r w:rsidR="005A17B7">
          <w:rPr>
            <w:noProof/>
            <w:webHidden/>
          </w:rPr>
          <w:fldChar w:fldCharType="separate"/>
        </w:r>
        <w:r w:rsidR="005A17B7">
          <w:rPr>
            <w:noProof/>
            <w:webHidden/>
          </w:rPr>
          <w:t>3</w:t>
        </w:r>
        <w:r w:rsidR="005A17B7">
          <w:rPr>
            <w:noProof/>
            <w:webHidden/>
          </w:rPr>
          <w:fldChar w:fldCharType="end"/>
        </w:r>
      </w:hyperlink>
    </w:p>
    <w:p w14:paraId="5EFCF59B" w14:textId="2EE26151" w:rsidR="005A17B7" w:rsidRDefault="006D39B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6554914" w:history="1">
        <w:r w:rsidR="005A17B7" w:rsidRPr="004854E1">
          <w:rPr>
            <w:rStyle w:val="Hyperlink"/>
            <w:noProof/>
          </w:rPr>
          <w:t>2</w:t>
        </w:r>
        <w:r w:rsidR="005A17B7">
          <w:rPr>
            <w:rFonts w:eastAsiaTheme="minorEastAsia" w:cstheme="minorBidi"/>
            <w:b w:val="0"/>
            <w:bCs w:val="0"/>
            <w:caps w:val="0"/>
            <w:noProof/>
            <w:sz w:val="22"/>
            <w:szCs w:val="22"/>
            <w:lang w:eastAsia="en-GB" w:bidi="ar-SA"/>
          </w:rPr>
          <w:tab/>
        </w:r>
        <w:r w:rsidR="005A17B7" w:rsidRPr="004854E1">
          <w:rPr>
            <w:rStyle w:val="Hyperlink"/>
            <w:noProof/>
          </w:rPr>
          <w:t>Food technology assessment</w:t>
        </w:r>
        <w:r w:rsidR="005A17B7">
          <w:rPr>
            <w:noProof/>
            <w:webHidden/>
          </w:rPr>
          <w:tab/>
        </w:r>
        <w:r w:rsidR="005A17B7">
          <w:rPr>
            <w:noProof/>
            <w:webHidden/>
          </w:rPr>
          <w:fldChar w:fldCharType="begin"/>
        </w:r>
        <w:r w:rsidR="005A17B7">
          <w:rPr>
            <w:noProof/>
            <w:webHidden/>
          </w:rPr>
          <w:instrText xml:space="preserve"> PAGEREF _Toc516554914 \h </w:instrText>
        </w:r>
        <w:r w:rsidR="005A17B7">
          <w:rPr>
            <w:noProof/>
            <w:webHidden/>
          </w:rPr>
        </w:r>
        <w:r w:rsidR="005A17B7">
          <w:rPr>
            <w:noProof/>
            <w:webHidden/>
          </w:rPr>
          <w:fldChar w:fldCharType="separate"/>
        </w:r>
        <w:r w:rsidR="005A17B7">
          <w:rPr>
            <w:noProof/>
            <w:webHidden/>
          </w:rPr>
          <w:t>3</w:t>
        </w:r>
        <w:r w:rsidR="005A17B7">
          <w:rPr>
            <w:noProof/>
            <w:webHidden/>
          </w:rPr>
          <w:fldChar w:fldCharType="end"/>
        </w:r>
      </w:hyperlink>
    </w:p>
    <w:p w14:paraId="2967191F" w14:textId="0E256938"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15" w:history="1">
        <w:r w:rsidR="005A17B7" w:rsidRPr="004854E1">
          <w:rPr>
            <w:rStyle w:val="Hyperlink"/>
            <w:noProof/>
          </w:rPr>
          <w:t>2.1</w:t>
        </w:r>
        <w:r w:rsidR="005A17B7">
          <w:rPr>
            <w:rFonts w:eastAsiaTheme="minorEastAsia" w:cstheme="minorBidi"/>
            <w:smallCaps w:val="0"/>
            <w:noProof/>
            <w:sz w:val="22"/>
            <w:szCs w:val="22"/>
            <w:lang w:eastAsia="en-GB" w:bidi="ar-SA"/>
          </w:rPr>
          <w:tab/>
        </w:r>
        <w:r w:rsidR="005A17B7" w:rsidRPr="004854E1">
          <w:rPr>
            <w:rStyle w:val="Hyperlink"/>
            <w:noProof/>
          </w:rPr>
          <w:t>Introduction and description of substance</w:t>
        </w:r>
        <w:r w:rsidR="005A17B7">
          <w:rPr>
            <w:noProof/>
            <w:webHidden/>
          </w:rPr>
          <w:tab/>
        </w:r>
        <w:r w:rsidR="005A17B7">
          <w:rPr>
            <w:noProof/>
            <w:webHidden/>
          </w:rPr>
          <w:fldChar w:fldCharType="begin"/>
        </w:r>
        <w:r w:rsidR="005A17B7">
          <w:rPr>
            <w:noProof/>
            <w:webHidden/>
          </w:rPr>
          <w:instrText xml:space="preserve"> PAGEREF _Toc516554915 \h </w:instrText>
        </w:r>
        <w:r w:rsidR="005A17B7">
          <w:rPr>
            <w:noProof/>
            <w:webHidden/>
          </w:rPr>
        </w:r>
        <w:r w:rsidR="005A17B7">
          <w:rPr>
            <w:noProof/>
            <w:webHidden/>
          </w:rPr>
          <w:fldChar w:fldCharType="separate"/>
        </w:r>
        <w:r w:rsidR="005A17B7">
          <w:rPr>
            <w:noProof/>
            <w:webHidden/>
          </w:rPr>
          <w:t>3</w:t>
        </w:r>
        <w:r w:rsidR="005A17B7">
          <w:rPr>
            <w:noProof/>
            <w:webHidden/>
          </w:rPr>
          <w:fldChar w:fldCharType="end"/>
        </w:r>
      </w:hyperlink>
    </w:p>
    <w:p w14:paraId="733B8915" w14:textId="433216EA"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16" w:history="1">
        <w:r w:rsidR="005A17B7" w:rsidRPr="004854E1">
          <w:rPr>
            <w:rStyle w:val="Hyperlink"/>
            <w:noProof/>
          </w:rPr>
          <w:t>2.1.1</w:t>
        </w:r>
        <w:r w:rsidR="005A17B7">
          <w:rPr>
            <w:rFonts w:eastAsiaTheme="minorEastAsia" w:cstheme="minorBidi"/>
            <w:i w:val="0"/>
            <w:iCs w:val="0"/>
            <w:noProof/>
            <w:sz w:val="22"/>
            <w:szCs w:val="22"/>
            <w:lang w:eastAsia="en-GB" w:bidi="ar-SA"/>
          </w:rPr>
          <w:tab/>
        </w:r>
        <w:r w:rsidR="005A17B7" w:rsidRPr="004854E1">
          <w:rPr>
            <w:rStyle w:val="Hyperlink"/>
            <w:noProof/>
          </w:rPr>
          <w:t>Identity</w:t>
        </w:r>
        <w:r w:rsidR="005A17B7">
          <w:rPr>
            <w:noProof/>
            <w:webHidden/>
          </w:rPr>
          <w:tab/>
        </w:r>
        <w:r w:rsidR="005A17B7">
          <w:rPr>
            <w:noProof/>
            <w:webHidden/>
          </w:rPr>
          <w:fldChar w:fldCharType="begin"/>
        </w:r>
        <w:r w:rsidR="005A17B7">
          <w:rPr>
            <w:noProof/>
            <w:webHidden/>
          </w:rPr>
          <w:instrText xml:space="preserve"> PAGEREF _Toc516554916 \h </w:instrText>
        </w:r>
        <w:r w:rsidR="005A17B7">
          <w:rPr>
            <w:noProof/>
            <w:webHidden/>
          </w:rPr>
        </w:r>
        <w:r w:rsidR="005A17B7">
          <w:rPr>
            <w:noProof/>
            <w:webHidden/>
          </w:rPr>
          <w:fldChar w:fldCharType="separate"/>
        </w:r>
        <w:r w:rsidR="005A17B7">
          <w:rPr>
            <w:noProof/>
            <w:webHidden/>
          </w:rPr>
          <w:t>3</w:t>
        </w:r>
        <w:r w:rsidR="005A17B7">
          <w:rPr>
            <w:noProof/>
            <w:webHidden/>
          </w:rPr>
          <w:fldChar w:fldCharType="end"/>
        </w:r>
      </w:hyperlink>
    </w:p>
    <w:p w14:paraId="4E06EE21" w14:textId="6327F89C"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17" w:history="1">
        <w:r w:rsidR="005A17B7" w:rsidRPr="004854E1">
          <w:rPr>
            <w:rStyle w:val="Hyperlink"/>
            <w:noProof/>
          </w:rPr>
          <w:t>2.1.2</w:t>
        </w:r>
        <w:r w:rsidR="005A17B7">
          <w:rPr>
            <w:rFonts w:eastAsiaTheme="minorEastAsia" w:cstheme="minorBidi"/>
            <w:i w:val="0"/>
            <w:iCs w:val="0"/>
            <w:noProof/>
            <w:sz w:val="22"/>
            <w:szCs w:val="22"/>
            <w:lang w:eastAsia="en-GB" w:bidi="ar-SA"/>
          </w:rPr>
          <w:tab/>
        </w:r>
        <w:r w:rsidR="005A17B7" w:rsidRPr="004854E1">
          <w:rPr>
            <w:rStyle w:val="Hyperlink"/>
            <w:noProof/>
          </w:rPr>
          <w:t>Technological purpose</w:t>
        </w:r>
        <w:r w:rsidR="005A17B7">
          <w:rPr>
            <w:noProof/>
            <w:webHidden/>
          </w:rPr>
          <w:tab/>
        </w:r>
        <w:r w:rsidR="005A17B7">
          <w:rPr>
            <w:noProof/>
            <w:webHidden/>
          </w:rPr>
          <w:fldChar w:fldCharType="begin"/>
        </w:r>
        <w:r w:rsidR="005A17B7">
          <w:rPr>
            <w:noProof/>
            <w:webHidden/>
          </w:rPr>
          <w:instrText xml:space="preserve"> PAGEREF _Toc516554917 \h </w:instrText>
        </w:r>
        <w:r w:rsidR="005A17B7">
          <w:rPr>
            <w:noProof/>
            <w:webHidden/>
          </w:rPr>
        </w:r>
        <w:r w:rsidR="005A17B7">
          <w:rPr>
            <w:noProof/>
            <w:webHidden/>
          </w:rPr>
          <w:fldChar w:fldCharType="separate"/>
        </w:r>
        <w:r w:rsidR="005A17B7">
          <w:rPr>
            <w:noProof/>
            <w:webHidden/>
          </w:rPr>
          <w:t>4</w:t>
        </w:r>
        <w:r w:rsidR="005A17B7">
          <w:rPr>
            <w:noProof/>
            <w:webHidden/>
          </w:rPr>
          <w:fldChar w:fldCharType="end"/>
        </w:r>
      </w:hyperlink>
    </w:p>
    <w:p w14:paraId="7AEA396F" w14:textId="392FD34E"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18" w:history="1">
        <w:r w:rsidR="005A17B7" w:rsidRPr="004854E1">
          <w:rPr>
            <w:rStyle w:val="Hyperlink"/>
            <w:noProof/>
          </w:rPr>
          <w:t>2.1.3</w:t>
        </w:r>
        <w:r w:rsidR="005A17B7">
          <w:rPr>
            <w:rFonts w:eastAsiaTheme="minorEastAsia" w:cstheme="minorBidi"/>
            <w:i w:val="0"/>
            <w:iCs w:val="0"/>
            <w:noProof/>
            <w:sz w:val="22"/>
            <w:szCs w:val="22"/>
            <w:lang w:eastAsia="en-GB" w:bidi="ar-SA"/>
          </w:rPr>
          <w:tab/>
        </w:r>
        <w:r w:rsidR="005A17B7" w:rsidRPr="004854E1">
          <w:rPr>
            <w:rStyle w:val="Hyperlink"/>
            <w:noProof/>
          </w:rPr>
          <w:t>Technological justification</w:t>
        </w:r>
        <w:r w:rsidR="005A17B7">
          <w:rPr>
            <w:noProof/>
            <w:webHidden/>
          </w:rPr>
          <w:tab/>
        </w:r>
        <w:r w:rsidR="005A17B7">
          <w:rPr>
            <w:noProof/>
            <w:webHidden/>
          </w:rPr>
          <w:fldChar w:fldCharType="begin"/>
        </w:r>
        <w:r w:rsidR="005A17B7">
          <w:rPr>
            <w:noProof/>
            <w:webHidden/>
          </w:rPr>
          <w:instrText xml:space="preserve"> PAGEREF _Toc516554918 \h </w:instrText>
        </w:r>
        <w:r w:rsidR="005A17B7">
          <w:rPr>
            <w:noProof/>
            <w:webHidden/>
          </w:rPr>
        </w:r>
        <w:r w:rsidR="005A17B7">
          <w:rPr>
            <w:noProof/>
            <w:webHidden/>
          </w:rPr>
          <w:fldChar w:fldCharType="separate"/>
        </w:r>
        <w:r w:rsidR="005A17B7">
          <w:rPr>
            <w:noProof/>
            <w:webHidden/>
          </w:rPr>
          <w:t>5</w:t>
        </w:r>
        <w:r w:rsidR="005A17B7">
          <w:rPr>
            <w:noProof/>
            <w:webHidden/>
          </w:rPr>
          <w:fldChar w:fldCharType="end"/>
        </w:r>
      </w:hyperlink>
    </w:p>
    <w:p w14:paraId="06AA422D" w14:textId="21BAFC49"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19" w:history="1">
        <w:r w:rsidR="005A17B7" w:rsidRPr="004854E1">
          <w:rPr>
            <w:rStyle w:val="Hyperlink"/>
            <w:noProof/>
          </w:rPr>
          <w:t>2.1.4</w:t>
        </w:r>
        <w:r w:rsidR="005A17B7">
          <w:rPr>
            <w:rFonts w:eastAsiaTheme="minorEastAsia" w:cstheme="minorBidi"/>
            <w:i w:val="0"/>
            <w:iCs w:val="0"/>
            <w:noProof/>
            <w:sz w:val="22"/>
            <w:szCs w:val="22"/>
            <w:lang w:eastAsia="en-GB" w:bidi="ar-SA"/>
          </w:rPr>
          <w:tab/>
        </w:r>
        <w:r w:rsidR="005A17B7" w:rsidRPr="004854E1">
          <w:rPr>
            <w:rStyle w:val="Hyperlink"/>
            <w:noProof/>
          </w:rPr>
          <w:t>Assessment of claimed benefits</w:t>
        </w:r>
        <w:r w:rsidR="005A17B7">
          <w:rPr>
            <w:noProof/>
            <w:webHidden/>
          </w:rPr>
          <w:tab/>
        </w:r>
        <w:r w:rsidR="005A17B7">
          <w:rPr>
            <w:noProof/>
            <w:webHidden/>
          </w:rPr>
          <w:fldChar w:fldCharType="begin"/>
        </w:r>
        <w:r w:rsidR="005A17B7">
          <w:rPr>
            <w:noProof/>
            <w:webHidden/>
          </w:rPr>
          <w:instrText xml:space="preserve"> PAGEREF _Toc516554919 \h </w:instrText>
        </w:r>
        <w:r w:rsidR="005A17B7">
          <w:rPr>
            <w:noProof/>
            <w:webHidden/>
          </w:rPr>
        </w:r>
        <w:r w:rsidR="005A17B7">
          <w:rPr>
            <w:noProof/>
            <w:webHidden/>
          </w:rPr>
          <w:fldChar w:fldCharType="separate"/>
        </w:r>
        <w:r w:rsidR="005A17B7">
          <w:rPr>
            <w:noProof/>
            <w:webHidden/>
          </w:rPr>
          <w:t>5</w:t>
        </w:r>
        <w:r w:rsidR="005A17B7">
          <w:rPr>
            <w:noProof/>
            <w:webHidden/>
          </w:rPr>
          <w:fldChar w:fldCharType="end"/>
        </w:r>
      </w:hyperlink>
    </w:p>
    <w:p w14:paraId="4CB96CB9" w14:textId="1A7EBCF6"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20" w:history="1">
        <w:r w:rsidR="005A17B7" w:rsidRPr="004854E1">
          <w:rPr>
            <w:rStyle w:val="Hyperlink"/>
            <w:noProof/>
          </w:rPr>
          <w:t>2.2</w:t>
        </w:r>
        <w:r w:rsidR="005A17B7">
          <w:rPr>
            <w:rFonts w:eastAsiaTheme="minorEastAsia" w:cstheme="minorBidi"/>
            <w:smallCaps w:val="0"/>
            <w:noProof/>
            <w:sz w:val="22"/>
            <w:szCs w:val="22"/>
            <w:lang w:eastAsia="en-GB" w:bidi="ar-SA"/>
          </w:rPr>
          <w:tab/>
        </w:r>
        <w:r w:rsidR="005A17B7" w:rsidRPr="004854E1">
          <w:rPr>
            <w:rStyle w:val="Hyperlink"/>
            <w:noProof/>
          </w:rPr>
          <w:t>Chemical properties</w:t>
        </w:r>
        <w:r w:rsidR="005A17B7">
          <w:rPr>
            <w:noProof/>
            <w:webHidden/>
          </w:rPr>
          <w:tab/>
        </w:r>
        <w:r w:rsidR="005A17B7">
          <w:rPr>
            <w:noProof/>
            <w:webHidden/>
          </w:rPr>
          <w:fldChar w:fldCharType="begin"/>
        </w:r>
        <w:r w:rsidR="005A17B7">
          <w:rPr>
            <w:noProof/>
            <w:webHidden/>
          </w:rPr>
          <w:instrText xml:space="preserve"> PAGEREF _Toc516554920 \h </w:instrText>
        </w:r>
        <w:r w:rsidR="005A17B7">
          <w:rPr>
            <w:noProof/>
            <w:webHidden/>
          </w:rPr>
        </w:r>
        <w:r w:rsidR="005A17B7">
          <w:rPr>
            <w:noProof/>
            <w:webHidden/>
          </w:rPr>
          <w:fldChar w:fldCharType="separate"/>
        </w:r>
        <w:r w:rsidR="005A17B7">
          <w:rPr>
            <w:noProof/>
            <w:webHidden/>
          </w:rPr>
          <w:t>6</w:t>
        </w:r>
        <w:r w:rsidR="005A17B7">
          <w:rPr>
            <w:noProof/>
            <w:webHidden/>
          </w:rPr>
          <w:fldChar w:fldCharType="end"/>
        </w:r>
      </w:hyperlink>
    </w:p>
    <w:p w14:paraId="008CCDC7" w14:textId="6F15BBA0"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21" w:history="1">
        <w:r w:rsidR="005A17B7" w:rsidRPr="004854E1">
          <w:rPr>
            <w:rStyle w:val="Hyperlink"/>
            <w:noProof/>
          </w:rPr>
          <w:t>2.3</w:t>
        </w:r>
        <w:r w:rsidR="005A17B7">
          <w:rPr>
            <w:rFonts w:eastAsiaTheme="minorEastAsia" w:cstheme="minorBidi"/>
            <w:smallCaps w:val="0"/>
            <w:noProof/>
            <w:sz w:val="22"/>
            <w:szCs w:val="22"/>
            <w:lang w:eastAsia="en-GB" w:bidi="ar-SA"/>
          </w:rPr>
          <w:tab/>
        </w:r>
        <w:r w:rsidR="005A17B7" w:rsidRPr="004854E1">
          <w:rPr>
            <w:rStyle w:val="Hyperlink"/>
            <w:noProof/>
          </w:rPr>
          <w:t>Analytical method for detection</w:t>
        </w:r>
        <w:r w:rsidR="005A17B7">
          <w:rPr>
            <w:noProof/>
            <w:webHidden/>
          </w:rPr>
          <w:tab/>
        </w:r>
        <w:r w:rsidR="005A17B7">
          <w:rPr>
            <w:noProof/>
            <w:webHidden/>
          </w:rPr>
          <w:fldChar w:fldCharType="begin"/>
        </w:r>
        <w:r w:rsidR="005A17B7">
          <w:rPr>
            <w:noProof/>
            <w:webHidden/>
          </w:rPr>
          <w:instrText xml:space="preserve"> PAGEREF _Toc516554921 \h </w:instrText>
        </w:r>
        <w:r w:rsidR="005A17B7">
          <w:rPr>
            <w:noProof/>
            <w:webHidden/>
          </w:rPr>
        </w:r>
        <w:r w:rsidR="005A17B7">
          <w:rPr>
            <w:noProof/>
            <w:webHidden/>
          </w:rPr>
          <w:fldChar w:fldCharType="separate"/>
        </w:r>
        <w:r w:rsidR="005A17B7">
          <w:rPr>
            <w:noProof/>
            <w:webHidden/>
          </w:rPr>
          <w:t>6</w:t>
        </w:r>
        <w:r w:rsidR="005A17B7">
          <w:rPr>
            <w:noProof/>
            <w:webHidden/>
          </w:rPr>
          <w:fldChar w:fldCharType="end"/>
        </w:r>
      </w:hyperlink>
    </w:p>
    <w:p w14:paraId="34BEF33B" w14:textId="5B3939BD"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22" w:history="1">
        <w:r w:rsidR="005A17B7" w:rsidRPr="004854E1">
          <w:rPr>
            <w:rStyle w:val="Hyperlink"/>
            <w:noProof/>
          </w:rPr>
          <w:t>2.4</w:t>
        </w:r>
        <w:r w:rsidR="005A17B7">
          <w:rPr>
            <w:rFonts w:eastAsiaTheme="minorEastAsia" w:cstheme="minorBidi"/>
            <w:smallCaps w:val="0"/>
            <w:noProof/>
            <w:sz w:val="22"/>
            <w:szCs w:val="22"/>
            <w:lang w:eastAsia="en-GB" w:bidi="ar-SA"/>
          </w:rPr>
          <w:tab/>
        </w:r>
        <w:r w:rsidR="005A17B7" w:rsidRPr="004854E1">
          <w:rPr>
            <w:rStyle w:val="Hyperlink"/>
            <w:noProof/>
          </w:rPr>
          <w:t>Manufacturing process</w:t>
        </w:r>
        <w:r w:rsidR="005A17B7">
          <w:rPr>
            <w:noProof/>
            <w:webHidden/>
          </w:rPr>
          <w:tab/>
        </w:r>
        <w:r w:rsidR="005A17B7">
          <w:rPr>
            <w:noProof/>
            <w:webHidden/>
          </w:rPr>
          <w:fldChar w:fldCharType="begin"/>
        </w:r>
        <w:r w:rsidR="005A17B7">
          <w:rPr>
            <w:noProof/>
            <w:webHidden/>
          </w:rPr>
          <w:instrText xml:space="preserve"> PAGEREF _Toc516554922 \h </w:instrText>
        </w:r>
        <w:r w:rsidR="005A17B7">
          <w:rPr>
            <w:noProof/>
            <w:webHidden/>
          </w:rPr>
        </w:r>
        <w:r w:rsidR="005A17B7">
          <w:rPr>
            <w:noProof/>
            <w:webHidden/>
          </w:rPr>
          <w:fldChar w:fldCharType="separate"/>
        </w:r>
        <w:r w:rsidR="005A17B7">
          <w:rPr>
            <w:noProof/>
            <w:webHidden/>
          </w:rPr>
          <w:t>6</w:t>
        </w:r>
        <w:r w:rsidR="005A17B7">
          <w:rPr>
            <w:noProof/>
            <w:webHidden/>
          </w:rPr>
          <w:fldChar w:fldCharType="end"/>
        </w:r>
      </w:hyperlink>
    </w:p>
    <w:p w14:paraId="1C85F128" w14:textId="217D4F69"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23" w:history="1">
        <w:r w:rsidR="005A17B7" w:rsidRPr="004854E1">
          <w:rPr>
            <w:rStyle w:val="Hyperlink"/>
            <w:noProof/>
          </w:rPr>
          <w:t>2.4.1</w:t>
        </w:r>
        <w:r w:rsidR="005A17B7">
          <w:rPr>
            <w:rFonts w:eastAsiaTheme="minorEastAsia" w:cstheme="minorBidi"/>
            <w:i w:val="0"/>
            <w:iCs w:val="0"/>
            <w:noProof/>
            <w:sz w:val="22"/>
            <w:szCs w:val="22"/>
            <w:lang w:eastAsia="en-GB" w:bidi="ar-SA"/>
          </w:rPr>
          <w:tab/>
        </w:r>
        <w:r w:rsidR="005A17B7" w:rsidRPr="004854E1">
          <w:rPr>
            <w:rStyle w:val="Hyperlink"/>
            <w:noProof/>
          </w:rPr>
          <w:t>Product specification</w:t>
        </w:r>
        <w:r w:rsidR="005A17B7">
          <w:rPr>
            <w:noProof/>
            <w:webHidden/>
          </w:rPr>
          <w:tab/>
        </w:r>
        <w:r w:rsidR="005A17B7">
          <w:rPr>
            <w:noProof/>
            <w:webHidden/>
          </w:rPr>
          <w:fldChar w:fldCharType="begin"/>
        </w:r>
        <w:r w:rsidR="005A17B7">
          <w:rPr>
            <w:noProof/>
            <w:webHidden/>
          </w:rPr>
          <w:instrText xml:space="preserve"> PAGEREF _Toc516554923 \h </w:instrText>
        </w:r>
        <w:r w:rsidR="005A17B7">
          <w:rPr>
            <w:noProof/>
            <w:webHidden/>
          </w:rPr>
        </w:r>
        <w:r w:rsidR="005A17B7">
          <w:rPr>
            <w:noProof/>
            <w:webHidden/>
          </w:rPr>
          <w:fldChar w:fldCharType="separate"/>
        </w:r>
        <w:r w:rsidR="005A17B7">
          <w:rPr>
            <w:noProof/>
            <w:webHidden/>
          </w:rPr>
          <w:t>6</w:t>
        </w:r>
        <w:r w:rsidR="005A17B7">
          <w:rPr>
            <w:noProof/>
            <w:webHidden/>
          </w:rPr>
          <w:fldChar w:fldCharType="end"/>
        </w:r>
      </w:hyperlink>
    </w:p>
    <w:p w14:paraId="59815EE3" w14:textId="5419BE1E"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24" w:history="1">
        <w:r w:rsidR="005A17B7" w:rsidRPr="004854E1">
          <w:rPr>
            <w:rStyle w:val="Hyperlink"/>
            <w:noProof/>
          </w:rPr>
          <w:t>2.4.2</w:t>
        </w:r>
        <w:r w:rsidR="005A17B7">
          <w:rPr>
            <w:rFonts w:eastAsiaTheme="minorEastAsia" w:cstheme="minorBidi"/>
            <w:i w:val="0"/>
            <w:iCs w:val="0"/>
            <w:noProof/>
            <w:sz w:val="22"/>
            <w:szCs w:val="22"/>
            <w:lang w:eastAsia="en-GB" w:bidi="ar-SA"/>
          </w:rPr>
          <w:tab/>
        </w:r>
        <w:r w:rsidR="005A17B7" w:rsidRPr="004854E1">
          <w:rPr>
            <w:rStyle w:val="Hyperlink"/>
            <w:noProof/>
          </w:rPr>
          <w:t>Product stability</w:t>
        </w:r>
        <w:r w:rsidR="005A17B7">
          <w:rPr>
            <w:noProof/>
            <w:webHidden/>
          </w:rPr>
          <w:tab/>
        </w:r>
        <w:r w:rsidR="005A17B7">
          <w:rPr>
            <w:noProof/>
            <w:webHidden/>
          </w:rPr>
          <w:fldChar w:fldCharType="begin"/>
        </w:r>
        <w:r w:rsidR="005A17B7">
          <w:rPr>
            <w:noProof/>
            <w:webHidden/>
          </w:rPr>
          <w:instrText xml:space="preserve"> PAGEREF _Toc516554924 \h </w:instrText>
        </w:r>
        <w:r w:rsidR="005A17B7">
          <w:rPr>
            <w:noProof/>
            <w:webHidden/>
          </w:rPr>
        </w:r>
        <w:r w:rsidR="005A17B7">
          <w:rPr>
            <w:noProof/>
            <w:webHidden/>
          </w:rPr>
          <w:fldChar w:fldCharType="separate"/>
        </w:r>
        <w:r w:rsidR="005A17B7">
          <w:rPr>
            <w:noProof/>
            <w:webHidden/>
          </w:rPr>
          <w:t>6</w:t>
        </w:r>
        <w:r w:rsidR="005A17B7">
          <w:rPr>
            <w:noProof/>
            <w:webHidden/>
          </w:rPr>
          <w:fldChar w:fldCharType="end"/>
        </w:r>
      </w:hyperlink>
    </w:p>
    <w:p w14:paraId="53221A5F" w14:textId="56724F5C"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25" w:history="1">
        <w:r w:rsidR="005A17B7" w:rsidRPr="004854E1">
          <w:rPr>
            <w:rStyle w:val="Hyperlink"/>
            <w:noProof/>
          </w:rPr>
          <w:t>2.5</w:t>
        </w:r>
        <w:r w:rsidR="005A17B7">
          <w:rPr>
            <w:rFonts w:eastAsiaTheme="minorEastAsia" w:cstheme="minorBidi"/>
            <w:smallCaps w:val="0"/>
            <w:noProof/>
            <w:sz w:val="22"/>
            <w:szCs w:val="22"/>
            <w:lang w:eastAsia="en-GB" w:bidi="ar-SA"/>
          </w:rPr>
          <w:tab/>
        </w:r>
        <w:r w:rsidR="005A17B7" w:rsidRPr="004854E1">
          <w:rPr>
            <w:rStyle w:val="Hyperlink"/>
            <w:noProof/>
          </w:rPr>
          <w:t>Food technology conclusion</w:t>
        </w:r>
        <w:r w:rsidR="005A17B7">
          <w:rPr>
            <w:noProof/>
            <w:webHidden/>
          </w:rPr>
          <w:tab/>
        </w:r>
        <w:r w:rsidR="005A17B7">
          <w:rPr>
            <w:noProof/>
            <w:webHidden/>
          </w:rPr>
          <w:fldChar w:fldCharType="begin"/>
        </w:r>
        <w:r w:rsidR="005A17B7">
          <w:rPr>
            <w:noProof/>
            <w:webHidden/>
          </w:rPr>
          <w:instrText xml:space="preserve"> PAGEREF _Toc516554925 \h </w:instrText>
        </w:r>
        <w:r w:rsidR="005A17B7">
          <w:rPr>
            <w:noProof/>
            <w:webHidden/>
          </w:rPr>
        </w:r>
        <w:r w:rsidR="005A17B7">
          <w:rPr>
            <w:noProof/>
            <w:webHidden/>
          </w:rPr>
          <w:fldChar w:fldCharType="separate"/>
        </w:r>
        <w:r w:rsidR="005A17B7">
          <w:rPr>
            <w:noProof/>
            <w:webHidden/>
          </w:rPr>
          <w:t>7</w:t>
        </w:r>
        <w:r w:rsidR="005A17B7">
          <w:rPr>
            <w:noProof/>
            <w:webHidden/>
          </w:rPr>
          <w:fldChar w:fldCharType="end"/>
        </w:r>
      </w:hyperlink>
    </w:p>
    <w:p w14:paraId="5E5A7FE2" w14:textId="49F0E66E" w:rsidR="005A17B7" w:rsidRDefault="006D39B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6554926" w:history="1">
        <w:r w:rsidR="005A17B7" w:rsidRPr="004854E1">
          <w:rPr>
            <w:rStyle w:val="Hyperlink"/>
            <w:rFonts w:eastAsiaTheme="majorEastAsia"/>
            <w:noProof/>
          </w:rPr>
          <w:t>3</w:t>
        </w:r>
        <w:r w:rsidR="005A17B7">
          <w:rPr>
            <w:rFonts w:eastAsiaTheme="minorEastAsia" w:cstheme="minorBidi"/>
            <w:b w:val="0"/>
            <w:bCs w:val="0"/>
            <w:caps w:val="0"/>
            <w:noProof/>
            <w:sz w:val="22"/>
            <w:szCs w:val="22"/>
            <w:lang w:eastAsia="en-GB" w:bidi="ar-SA"/>
          </w:rPr>
          <w:tab/>
        </w:r>
        <w:r w:rsidR="005A17B7" w:rsidRPr="004854E1">
          <w:rPr>
            <w:rStyle w:val="Hyperlink"/>
            <w:rFonts w:eastAsiaTheme="majorEastAsia"/>
            <w:noProof/>
          </w:rPr>
          <w:t>Hazard assessment</w:t>
        </w:r>
        <w:r w:rsidR="005A17B7">
          <w:rPr>
            <w:noProof/>
            <w:webHidden/>
          </w:rPr>
          <w:tab/>
        </w:r>
        <w:r w:rsidR="005A17B7">
          <w:rPr>
            <w:noProof/>
            <w:webHidden/>
          </w:rPr>
          <w:fldChar w:fldCharType="begin"/>
        </w:r>
        <w:r w:rsidR="005A17B7">
          <w:rPr>
            <w:noProof/>
            <w:webHidden/>
          </w:rPr>
          <w:instrText xml:space="preserve"> PAGEREF _Toc516554926 \h </w:instrText>
        </w:r>
        <w:r w:rsidR="005A17B7">
          <w:rPr>
            <w:noProof/>
            <w:webHidden/>
          </w:rPr>
        </w:r>
        <w:r w:rsidR="005A17B7">
          <w:rPr>
            <w:noProof/>
            <w:webHidden/>
          </w:rPr>
          <w:fldChar w:fldCharType="separate"/>
        </w:r>
        <w:r w:rsidR="005A17B7">
          <w:rPr>
            <w:noProof/>
            <w:webHidden/>
          </w:rPr>
          <w:t>7</w:t>
        </w:r>
        <w:r w:rsidR="005A17B7">
          <w:rPr>
            <w:noProof/>
            <w:webHidden/>
          </w:rPr>
          <w:fldChar w:fldCharType="end"/>
        </w:r>
      </w:hyperlink>
    </w:p>
    <w:p w14:paraId="50E8E4FB" w14:textId="56CE20C3"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27" w:history="1">
        <w:r w:rsidR="005A17B7" w:rsidRPr="004854E1">
          <w:rPr>
            <w:rStyle w:val="Hyperlink"/>
            <w:noProof/>
          </w:rPr>
          <w:t>3.1</w:t>
        </w:r>
        <w:r w:rsidR="005A17B7">
          <w:rPr>
            <w:rFonts w:eastAsiaTheme="minorEastAsia" w:cstheme="minorBidi"/>
            <w:smallCaps w:val="0"/>
            <w:noProof/>
            <w:sz w:val="22"/>
            <w:szCs w:val="22"/>
            <w:lang w:eastAsia="en-GB" w:bidi="ar-SA"/>
          </w:rPr>
          <w:tab/>
        </w:r>
        <w:r w:rsidR="005A17B7" w:rsidRPr="004854E1">
          <w:rPr>
            <w:rStyle w:val="Hyperlink"/>
            <w:noProof/>
          </w:rPr>
          <w:t>Background</w:t>
        </w:r>
        <w:r w:rsidR="005A17B7">
          <w:rPr>
            <w:noProof/>
            <w:webHidden/>
          </w:rPr>
          <w:tab/>
        </w:r>
        <w:r w:rsidR="005A17B7">
          <w:rPr>
            <w:noProof/>
            <w:webHidden/>
          </w:rPr>
          <w:fldChar w:fldCharType="begin"/>
        </w:r>
        <w:r w:rsidR="005A17B7">
          <w:rPr>
            <w:noProof/>
            <w:webHidden/>
          </w:rPr>
          <w:instrText xml:space="preserve"> PAGEREF _Toc516554927 \h </w:instrText>
        </w:r>
        <w:r w:rsidR="005A17B7">
          <w:rPr>
            <w:noProof/>
            <w:webHidden/>
          </w:rPr>
        </w:r>
        <w:r w:rsidR="005A17B7">
          <w:rPr>
            <w:noProof/>
            <w:webHidden/>
          </w:rPr>
          <w:fldChar w:fldCharType="separate"/>
        </w:r>
        <w:r w:rsidR="005A17B7">
          <w:rPr>
            <w:noProof/>
            <w:webHidden/>
          </w:rPr>
          <w:t>7</w:t>
        </w:r>
        <w:r w:rsidR="005A17B7">
          <w:rPr>
            <w:noProof/>
            <w:webHidden/>
          </w:rPr>
          <w:fldChar w:fldCharType="end"/>
        </w:r>
      </w:hyperlink>
    </w:p>
    <w:p w14:paraId="11A54FE5" w14:textId="668125E0"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28" w:history="1">
        <w:r w:rsidR="005A17B7" w:rsidRPr="004854E1">
          <w:rPr>
            <w:rStyle w:val="Hyperlink"/>
            <w:noProof/>
          </w:rPr>
          <w:t>3.1.1</w:t>
        </w:r>
        <w:r w:rsidR="005A17B7">
          <w:rPr>
            <w:rFonts w:eastAsiaTheme="minorEastAsia" w:cstheme="minorBidi"/>
            <w:i w:val="0"/>
            <w:iCs w:val="0"/>
            <w:noProof/>
            <w:sz w:val="22"/>
            <w:szCs w:val="22"/>
            <w:lang w:eastAsia="en-GB" w:bidi="ar-SA"/>
          </w:rPr>
          <w:tab/>
        </w:r>
        <w:r w:rsidR="005A17B7" w:rsidRPr="004854E1">
          <w:rPr>
            <w:rStyle w:val="Hyperlink"/>
            <w:noProof/>
          </w:rPr>
          <w:t>Scope</w:t>
        </w:r>
        <w:r w:rsidR="005A17B7">
          <w:rPr>
            <w:noProof/>
            <w:webHidden/>
          </w:rPr>
          <w:tab/>
        </w:r>
        <w:r w:rsidR="005A17B7">
          <w:rPr>
            <w:noProof/>
            <w:webHidden/>
          </w:rPr>
          <w:fldChar w:fldCharType="begin"/>
        </w:r>
        <w:r w:rsidR="005A17B7">
          <w:rPr>
            <w:noProof/>
            <w:webHidden/>
          </w:rPr>
          <w:instrText xml:space="preserve"> PAGEREF _Toc516554928 \h </w:instrText>
        </w:r>
        <w:r w:rsidR="005A17B7">
          <w:rPr>
            <w:noProof/>
            <w:webHidden/>
          </w:rPr>
        </w:r>
        <w:r w:rsidR="005A17B7">
          <w:rPr>
            <w:noProof/>
            <w:webHidden/>
          </w:rPr>
          <w:fldChar w:fldCharType="separate"/>
        </w:r>
        <w:r w:rsidR="005A17B7">
          <w:rPr>
            <w:noProof/>
            <w:webHidden/>
          </w:rPr>
          <w:t>7</w:t>
        </w:r>
        <w:r w:rsidR="005A17B7">
          <w:rPr>
            <w:noProof/>
            <w:webHidden/>
          </w:rPr>
          <w:fldChar w:fldCharType="end"/>
        </w:r>
      </w:hyperlink>
    </w:p>
    <w:p w14:paraId="0DF6CE73" w14:textId="58A576A8"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29" w:history="1">
        <w:r w:rsidR="005A17B7" w:rsidRPr="004854E1">
          <w:rPr>
            <w:rStyle w:val="Hyperlink"/>
            <w:noProof/>
          </w:rPr>
          <w:t>3.1.2</w:t>
        </w:r>
        <w:r w:rsidR="005A17B7">
          <w:rPr>
            <w:rFonts w:eastAsiaTheme="minorEastAsia" w:cstheme="minorBidi"/>
            <w:i w:val="0"/>
            <w:iCs w:val="0"/>
            <w:noProof/>
            <w:sz w:val="22"/>
            <w:szCs w:val="22"/>
            <w:lang w:eastAsia="en-GB" w:bidi="ar-SA"/>
          </w:rPr>
          <w:tab/>
        </w:r>
        <w:r w:rsidR="005A17B7" w:rsidRPr="004854E1">
          <w:rPr>
            <w:rStyle w:val="Hyperlink"/>
            <w:noProof/>
          </w:rPr>
          <w:t>Evaluation of submitted data</w:t>
        </w:r>
        <w:r w:rsidR="005A17B7">
          <w:rPr>
            <w:noProof/>
            <w:webHidden/>
          </w:rPr>
          <w:tab/>
        </w:r>
        <w:r w:rsidR="005A17B7">
          <w:rPr>
            <w:noProof/>
            <w:webHidden/>
          </w:rPr>
          <w:fldChar w:fldCharType="begin"/>
        </w:r>
        <w:r w:rsidR="005A17B7">
          <w:rPr>
            <w:noProof/>
            <w:webHidden/>
          </w:rPr>
          <w:instrText xml:space="preserve"> PAGEREF _Toc516554929 \h </w:instrText>
        </w:r>
        <w:r w:rsidR="005A17B7">
          <w:rPr>
            <w:noProof/>
            <w:webHidden/>
          </w:rPr>
        </w:r>
        <w:r w:rsidR="005A17B7">
          <w:rPr>
            <w:noProof/>
            <w:webHidden/>
          </w:rPr>
          <w:fldChar w:fldCharType="separate"/>
        </w:r>
        <w:r w:rsidR="005A17B7">
          <w:rPr>
            <w:noProof/>
            <w:webHidden/>
          </w:rPr>
          <w:t>7</w:t>
        </w:r>
        <w:r w:rsidR="005A17B7">
          <w:rPr>
            <w:noProof/>
            <w:webHidden/>
          </w:rPr>
          <w:fldChar w:fldCharType="end"/>
        </w:r>
      </w:hyperlink>
    </w:p>
    <w:p w14:paraId="505AC57A" w14:textId="66E598F7"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30" w:history="1">
        <w:r w:rsidR="005A17B7" w:rsidRPr="004854E1">
          <w:rPr>
            <w:rStyle w:val="Hyperlink"/>
            <w:noProof/>
          </w:rPr>
          <w:t>3.2.</w:t>
        </w:r>
        <w:r w:rsidR="005A17B7">
          <w:rPr>
            <w:rFonts w:eastAsiaTheme="minorEastAsia" w:cstheme="minorBidi"/>
            <w:smallCaps w:val="0"/>
            <w:noProof/>
            <w:sz w:val="22"/>
            <w:szCs w:val="22"/>
            <w:lang w:eastAsia="en-GB" w:bidi="ar-SA"/>
          </w:rPr>
          <w:tab/>
        </w:r>
        <w:r w:rsidR="005A17B7" w:rsidRPr="004854E1">
          <w:rPr>
            <w:rStyle w:val="Hyperlink"/>
            <w:noProof/>
          </w:rPr>
          <w:t>Safety of polysorbate 20</w:t>
        </w:r>
        <w:r w:rsidR="005A17B7">
          <w:rPr>
            <w:noProof/>
            <w:webHidden/>
          </w:rPr>
          <w:tab/>
        </w:r>
        <w:r w:rsidR="005A17B7">
          <w:rPr>
            <w:noProof/>
            <w:webHidden/>
          </w:rPr>
          <w:fldChar w:fldCharType="begin"/>
        </w:r>
        <w:r w:rsidR="005A17B7">
          <w:rPr>
            <w:noProof/>
            <w:webHidden/>
          </w:rPr>
          <w:instrText xml:space="preserve"> PAGEREF _Toc516554930 \h </w:instrText>
        </w:r>
        <w:r w:rsidR="005A17B7">
          <w:rPr>
            <w:noProof/>
            <w:webHidden/>
          </w:rPr>
        </w:r>
        <w:r w:rsidR="005A17B7">
          <w:rPr>
            <w:noProof/>
            <w:webHidden/>
          </w:rPr>
          <w:fldChar w:fldCharType="separate"/>
        </w:r>
        <w:r w:rsidR="005A17B7">
          <w:rPr>
            <w:noProof/>
            <w:webHidden/>
          </w:rPr>
          <w:t>7</w:t>
        </w:r>
        <w:r w:rsidR="005A17B7">
          <w:rPr>
            <w:noProof/>
            <w:webHidden/>
          </w:rPr>
          <w:fldChar w:fldCharType="end"/>
        </w:r>
      </w:hyperlink>
    </w:p>
    <w:p w14:paraId="4556BFE6" w14:textId="33BE605A"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31" w:history="1">
        <w:r w:rsidR="005A17B7" w:rsidRPr="004854E1">
          <w:rPr>
            <w:rStyle w:val="Hyperlink"/>
            <w:noProof/>
          </w:rPr>
          <w:t>3.2.1</w:t>
        </w:r>
        <w:r w:rsidR="005A17B7">
          <w:rPr>
            <w:rFonts w:eastAsiaTheme="minorEastAsia" w:cstheme="minorBidi"/>
            <w:i w:val="0"/>
            <w:iCs w:val="0"/>
            <w:noProof/>
            <w:sz w:val="22"/>
            <w:szCs w:val="22"/>
            <w:lang w:eastAsia="en-GB" w:bidi="ar-SA"/>
          </w:rPr>
          <w:tab/>
        </w:r>
        <w:r w:rsidR="005A17B7" w:rsidRPr="004854E1">
          <w:rPr>
            <w:rStyle w:val="Hyperlink"/>
            <w:noProof/>
          </w:rPr>
          <w:t>Absorption, metabolism and excretion</w:t>
        </w:r>
        <w:r w:rsidR="005A17B7">
          <w:rPr>
            <w:noProof/>
            <w:webHidden/>
          </w:rPr>
          <w:tab/>
        </w:r>
        <w:r w:rsidR="005A17B7">
          <w:rPr>
            <w:noProof/>
            <w:webHidden/>
          </w:rPr>
          <w:fldChar w:fldCharType="begin"/>
        </w:r>
        <w:r w:rsidR="005A17B7">
          <w:rPr>
            <w:noProof/>
            <w:webHidden/>
          </w:rPr>
          <w:instrText xml:space="preserve"> PAGEREF _Toc516554931 \h </w:instrText>
        </w:r>
        <w:r w:rsidR="005A17B7">
          <w:rPr>
            <w:noProof/>
            <w:webHidden/>
          </w:rPr>
        </w:r>
        <w:r w:rsidR="005A17B7">
          <w:rPr>
            <w:noProof/>
            <w:webHidden/>
          </w:rPr>
          <w:fldChar w:fldCharType="separate"/>
        </w:r>
        <w:r w:rsidR="005A17B7">
          <w:rPr>
            <w:noProof/>
            <w:webHidden/>
          </w:rPr>
          <w:t>7</w:t>
        </w:r>
        <w:r w:rsidR="005A17B7">
          <w:rPr>
            <w:noProof/>
            <w:webHidden/>
          </w:rPr>
          <w:fldChar w:fldCharType="end"/>
        </w:r>
      </w:hyperlink>
    </w:p>
    <w:p w14:paraId="2C0CA795" w14:textId="179CC1B5"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32" w:history="1">
        <w:r w:rsidR="005A17B7" w:rsidRPr="004854E1">
          <w:rPr>
            <w:rStyle w:val="Hyperlink"/>
            <w:noProof/>
          </w:rPr>
          <w:t>3.2.2</w:t>
        </w:r>
        <w:r w:rsidR="005A17B7">
          <w:rPr>
            <w:rFonts w:eastAsiaTheme="minorEastAsia" w:cstheme="minorBidi"/>
            <w:i w:val="0"/>
            <w:iCs w:val="0"/>
            <w:noProof/>
            <w:sz w:val="22"/>
            <w:szCs w:val="22"/>
            <w:lang w:eastAsia="en-GB" w:bidi="ar-SA"/>
          </w:rPr>
          <w:tab/>
        </w:r>
        <w:r w:rsidR="005A17B7" w:rsidRPr="004854E1">
          <w:rPr>
            <w:rStyle w:val="Hyperlink"/>
            <w:noProof/>
          </w:rPr>
          <w:t>Acute studies in animals</w:t>
        </w:r>
        <w:r w:rsidR="005A17B7">
          <w:rPr>
            <w:noProof/>
            <w:webHidden/>
          </w:rPr>
          <w:tab/>
        </w:r>
        <w:r w:rsidR="005A17B7">
          <w:rPr>
            <w:noProof/>
            <w:webHidden/>
          </w:rPr>
          <w:fldChar w:fldCharType="begin"/>
        </w:r>
        <w:r w:rsidR="005A17B7">
          <w:rPr>
            <w:noProof/>
            <w:webHidden/>
          </w:rPr>
          <w:instrText xml:space="preserve"> PAGEREF _Toc516554932 \h </w:instrText>
        </w:r>
        <w:r w:rsidR="005A17B7">
          <w:rPr>
            <w:noProof/>
            <w:webHidden/>
          </w:rPr>
        </w:r>
        <w:r w:rsidR="005A17B7">
          <w:rPr>
            <w:noProof/>
            <w:webHidden/>
          </w:rPr>
          <w:fldChar w:fldCharType="separate"/>
        </w:r>
        <w:r w:rsidR="005A17B7">
          <w:rPr>
            <w:noProof/>
            <w:webHidden/>
          </w:rPr>
          <w:t>7</w:t>
        </w:r>
        <w:r w:rsidR="005A17B7">
          <w:rPr>
            <w:noProof/>
            <w:webHidden/>
          </w:rPr>
          <w:fldChar w:fldCharType="end"/>
        </w:r>
      </w:hyperlink>
    </w:p>
    <w:p w14:paraId="7C85CE79" w14:textId="556985A8"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33" w:history="1">
        <w:r w:rsidR="005A17B7" w:rsidRPr="004854E1">
          <w:rPr>
            <w:rStyle w:val="Hyperlink"/>
            <w:noProof/>
          </w:rPr>
          <w:t>3.2.3</w:t>
        </w:r>
        <w:r w:rsidR="005A17B7">
          <w:rPr>
            <w:rFonts w:eastAsiaTheme="minorEastAsia" w:cstheme="minorBidi"/>
            <w:i w:val="0"/>
            <w:iCs w:val="0"/>
            <w:noProof/>
            <w:sz w:val="22"/>
            <w:szCs w:val="22"/>
            <w:lang w:eastAsia="en-GB" w:bidi="ar-SA"/>
          </w:rPr>
          <w:tab/>
        </w:r>
        <w:r w:rsidR="005A17B7" w:rsidRPr="004854E1">
          <w:rPr>
            <w:rStyle w:val="Hyperlink"/>
            <w:noProof/>
          </w:rPr>
          <w:t>Subchronic studies in animals</w:t>
        </w:r>
        <w:r w:rsidR="005A17B7">
          <w:rPr>
            <w:noProof/>
            <w:webHidden/>
          </w:rPr>
          <w:tab/>
        </w:r>
        <w:r w:rsidR="005A17B7">
          <w:rPr>
            <w:noProof/>
            <w:webHidden/>
          </w:rPr>
          <w:fldChar w:fldCharType="begin"/>
        </w:r>
        <w:r w:rsidR="005A17B7">
          <w:rPr>
            <w:noProof/>
            <w:webHidden/>
          </w:rPr>
          <w:instrText xml:space="preserve"> PAGEREF _Toc516554933 \h </w:instrText>
        </w:r>
        <w:r w:rsidR="005A17B7">
          <w:rPr>
            <w:noProof/>
            <w:webHidden/>
          </w:rPr>
        </w:r>
        <w:r w:rsidR="005A17B7">
          <w:rPr>
            <w:noProof/>
            <w:webHidden/>
          </w:rPr>
          <w:fldChar w:fldCharType="separate"/>
        </w:r>
        <w:r w:rsidR="005A17B7">
          <w:rPr>
            <w:noProof/>
            <w:webHidden/>
          </w:rPr>
          <w:t>8</w:t>
        </w:r>
        <w:r w:rsidR="005A17B7">
          <w:rPr>
            <w:noProof/>
            <w:webHidden/>
          </w:rPr>
          <w:fldChar w:fldCharType="end"/>
        </w:r>
      </w:hyperlink>
    </w:p>
    <w:p w14:paraId="344F05DF" w14:textId="0AAA9C9F"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34" w:history="1">
        <w:r w:rsidR="005A17B7" w:rsidRPr="004854E1">
          <w:rPr>
            <w:rStyle w:val="Hyperlink"/>
            <w:noProof/>
          </w:rPr>
          <w:t>3.2.4</w:t>
        </w:r>
        <w:r w:rsidR="005A17B7">
          <w:rPr>
            <w:rFonts w:eastAsiaTheme="minorEastAsia" w:cstheme="minorBidi"/>
            <w:i w:val="0"/>
            <w:iCs w:val="0"/>
            <w:noProof/>
            <w:sz w:val="22"/>
            <w:szCs w:val="22"/>
            <w:lang w:eastAsia="en-GB" w:bidi="ar-SA"/>
          </w:rPr>
          <w:tab/>
        </w:r>
        <w:r w:rsidR="005A17B7" w:rsidRPr="004854E1">
          <w:rPr>
            <w:rStyle w:val="Hyperlink"/>
            <w:noProof/>
          </w:rPr>
          <w:t>Chronic and carcinogenicity studies in animals</w:t>
        </w:r>
        <w:r w:rsidR="005A17B7">
          <w:rPr>
            <w:noProof/>
            <w:webHidden/>
          </w:rPr>
          <w:tab/>
        </w:r>
        <w:r w:rsidR="005A17B7">
          <w:rPr>
            <w:noProof/>
            <w:webHidden/>
          </w:rPr>
          <w:fldChar w:fldCharType="begin"/>
        </w:r>
        <w:r w:rsidR="005A17B7">
          <w:rPr>
            <w:noProof/>
            <w:webHidden/>
          </w:rPr>
          <w:instrText xml:space="preserve"> PAGEREF _Toc516554934 \h </w:instrText>
        </w:r>
        <w:r w:rsidR="005A17B7">
          <w:rPr>
            <w:noProof/>
            <w:webHidden/>
          </w:rPr>
        </w:r>
        <w:r w:rsidR="005A17B7">
          <w:rPr>
            <w:noProof/>
            <w:webHidden/>
          </w:rPr>
          <w:fldChar w:fldCharType="separate"/>
        </w:r>
        <w:r w:rsidR="005A17B7">
          <w:rPr>
            <w:noProof/>
            <w:webHidden/>
          </w:rPr>
          <w:t>9</w:t>
        </w:r>
        <w:r w:rsidR="005A17B7">
          <w:rPr>
            <w:noProof/>
            <w:webHidden/>
          </w:rPr>
          <w:fldChar w:fldCharType="end"/>
        </w:r>
      </w:hyperlink>
    </w:p>
    <w:p w14:paraId="56A1170C" w14:textId="112A14F1"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35" w:history="1">
        <w:r w:rsidR="005A17B7" w:rsidRPr="004854E1">
          <w:rPr>
            <w:rStyle w:val="Hyperlink"/>
            <w:noProof/>
          </w:rPr>
          <w:t>3.2.5</w:t>
        </w:r>
        <w:r w:rsidR="005A17B7">
          <w:rPr>
            <w:rFonts w:eastAsiaTheme="minorEastAsia" w:cstheme="minorBidi"/>
            <w:i w:val="0"/>
            <w:iCs w:val="0"/>
            <w:noProof/>
            <w:sz w:val="22"/>
            <w:szCs w:val="22"/>
            <w:lang w:eastAsia="en-GB" w:bidi="ar-SA"/>
          </w:rPr>
          <w:tab/>
        </w:r>
        <w:r w:rsidR="005A17B7" w:rsidRPr="004854E1">
          <w:rPr>
            <w:rStyle w:val="Hyperlink"/>
            <w:noProof/>
          </w:rPr>
          <w:t>Genotoxicity</w:t>
        </w:r>
        <w:r w:rsidR="005A17B7">
          <w:rPr>
            <w:noProof/>
            <w:webHidden/>
          </w:rPr>
          <w:tab/>
        </w:r>
        <w:r w:rsidR="005A17B7">
          <w:rPr>
            <w:noProof/>
            <w:webHidden/>
          </w:rPr>
          <w:fldChar w:fldCharType="begin"/>
        </w:r>
        <w:r w:rsidR="005A17B7">
          <w:rPr>
            <w:noProof/>
            <w:webHidden/>
          </w:rPr>
          <w:instrText xml:space="preserve"> PAGEREF _Toc516554935 \h </w:instrText>
        </w:r>
        <w:r w:rsidR="005A17B7">
          <w:rPr>
            <w:noProof/>
            <w:webHidden/>
          </w:rPr>
        </w:r>
        <w:r w:rsidR="005A17B7">
          <w:rPr>
            <w:noProof/>
            <w:webHidden/>
          </w:rPr>
          <w:fldChar w:fldCharType="separate"/>
        </w:r>
        <w:r w:rsidR="005A17B7">
          <w:rPr>
            <w:noProof/>
            <w:webHidden/>
          </w:rPr>
          <w:t>10</w:t>
        </w:r>
        <w:r w:rsidR="005A17B7">
          <w:rPr>
            <w:noProof/>
            <w:webHidden/>
          </w:rPr>
          <w:fldChar w:fldCharType="end"/>
        </w:r>
      </w:hyperlink>
    </w:p>
    <w:p w14:paraId="7CFE1BCB" w14:textId="6CD9B119"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36" w:history="1">
        <w:r w:rsidR="005A17B7" w:rsidRPr="004854E1">
          <w:rPr>
            <w:rStyle w:val="Hyperlink"/>
            <w:noProof/>
          </w:rPr>
          <w:t>3.2.6</w:t>
        </w:r>
        <w:r w:rsidR="005A17B7">
          <w:rPr>
            <w:rFonts w:eastAsiaTheme="minorEastAsia" w:cstheme="minorBidi"/>
            <w:i w:val="0"/>
            <w:iCs w:val="0"/>
            <w:noProof/>
            <w:sz w:val="22"/>
            <w:szCs w:val="22"/>
            <w:lang w:eastAsia="en-GB" w:bidi="ar-SA"/>
          </w:rPr>
          <w:tab/>
        </w:r>
        <w:r w:rsidR="005A17B7" w:rsidRPr="004854E1">
          <w:rPr>
            <w:rStyle w:val="Hyperlink"/>
            <w:noProof/>
          </w:rPr>
          <w:t>Reproductive and developmental toxicity studies in animals</w:t>
        </w:r>
        <w:r w:rsidR="005A17B7">
          <w:rPr>
            <w:noProof/>
            <w:webHidden/>
          </w:rPr>
          <w:tab/>
        </w:r>
        <w:r w:rsidR="005A17B7">
          <w:rPr>
            <w:noProof/>
            <w:webHidden/>
          </w:rPr>
          <w:fldChar w:fldCharType="begin"/>
        </w:r>
        <w:r w:rsidR="005A17B7">
          <w:rPr>
            <w:noProof/>
            <w:webHidden/>
          </w:rPr>
          <w:instrText xml:space="preserve"> PAGEREF _Toc516554936 \h </w:instrText>
        </w:r>
        <w:r w:rsidR="005A17B7">
          <w:rPr>
            <w:noProof/>
            <w:webHidden/>
          </w:rPr>
        </w:r>
        <w:r w:rsidR="005A17B7">
          <w:rPr>
            <w:noProof/>
            <w:webHidden/>
          </w:rPr>
          <w:fldChar w:fldCharType="separate"/>
        </w:r>
        <w:r w:rsidR="005A17B7">
          <w:rPr>
            <w:noProof/>
            <w:webHidden/>
          </w:rPr>
          <w:t>11</w:t>
        </w:r>
        <w:r w:rsidR="005A17B7">
          <w:rPr>
            <w:noProof/>
            <w:webHidden/>
          </w:rPr>
          <w:fldChar w:fldCharType="end"/>
        </w:r>
      </w:hyperlink>
    </w:p>
    <w:p w14:paraId="3B7D454A" w14:textId="69B1ECED"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37" w:history="1">
        <w:r w:rsidR="005A17B7" w:rsidRPr="004854E1">
          <w:rPr>
            <w:rStyle w:val="Hyperlink"/>
            <w:noProof/>
          </w:rPr>
          <w:t>3.2.7</w:t>
        </w:r>
        <w:r w:rsidR="005A17B7">
          <w:rPr>
            <w:rFonts w:eastAsiaTheme="minorEastAsia" w:cstheme="minorBidi"/>
            <w:i w:val="0"/>
            <w:iCs w:val="0"/>
            <w:noProof/>
            <w:sz w:val="22"/>
            <w:szCs w:val="22"/>
            <w:lang w:eastAsia="en-GB" w:bidi="ar-SA"/>
          </w:rPr>
          <w:tab/>
        </w:r>
        <w:r w:rsidR="005A17B7" w:rsidRPr="004854E1">
          <w:rPr>
            <w:rStyle w:val="Hyperlink"/>
            <w:noProof/>
          </w:rPr>
          <w:t>Human tolerance studies</w:t>
        </w:r>
        <w:r w:rsidR="005A17B7">
          <w:rPr>
            <w:noProof/>
            <w:webHidden/>
          </w:rPr>
          <w:tab/>
        </w:r>
        <w:r w:rsidR="005A17B7">
          <w:rPr>
            <w:noProof/>
            <w:webHidden/>
          </w:rPr>
          <w:fldChar w:fldCharType="begin"/>
        </w:r>
        <w:r w:rsidR="005A17B7">
          <w:rPr>
            <w:noProof/>
            <w:webHidden/>
          </w:rPr>
          <w:instrText xml:space="preserve"> PAGEREF _Toc516554937 \h </w:instrText>
        </w:r>
        <w:r w:rsidR="005A17B7">
          <w:rPr>
            <w:noProof/>
            <w:webHidden/>
          </w:rPr>
        </w:r>
        <w:r w:rsidR="005A17B7">
          <w:rPr>
            <w:noProof/>
            <w:webHidden/>
          </w:rPr>
          <w:fldChar w:fldCharType="separate"/>
        </w:r>
        <w:r w:rsidR="005A17B7">
          <w:rPr>
            <w:noProof/>
            <w:webHidden/>
          </w:rPr>
          <w:t>13</w:t>
        </w:r>
        <w:r w:rsidR="005A17B7">
          <w:rPr>
            <w:noProof/>
            <w:webHidden/>
          </w:rPr>
          <w:fldChar w:fldCharType="end"/>
        </w:r>
      </w:hyperlink>
    </w:p>
    <w:p w14:paraId="4FD7FC2D" w14:textId="60358E7E"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38" w:history="1">
        <w:r w:rsidR="005A17B7" w:rsidRPr="004854E1">
          <w:rPr>
            <w:rStyle w:val="Hyperlink"/>
            <w:noProof/>
          </w:rPr>
          <w:t>3.2.8</w:t>
        </w:r>
        <w:r w:rsidR="005A17B7">
          <w:rPr>
            <w:rFonts w:eastAsiaTheme="minorEastAsia" w:cstheme="minorBidi"/>
            <w:i w:val="0"/>
            <w:iCs w:val="0"/>
            <w:noProof/>
            <w:sz w:val="22"/>
            <w:szCs w:val="22"/>
            <w:lang w:eastAsia="en-GB" w:bidi="ar-SA"/>
          </w:rPr>
          <w:tab/>
        </w:r>
        <w:r w:rsidR="005A17B7" w:rsidRPr="004854E1">
          <w:rPr>
            <w:rStyle w:val="Hyperlink"/>
            <w:noProof/>
          </w:rPr>
          <w:t>Other studies</w:t>
        </w:r>
        <w:r w:rsidR="005A17B7">
          <w:rPr>
            <w:noProof/>
            <w:webHidden/>
          </w:rPr>
          <w:tab/>
        </w:r>
        <w:r w:rsidR="005A17B7">
          <w:rPr>
            <w:noProof/>
            <w:webHidden/>
          </w:rPr>
          <w:fldChar w:fldCharType="begin"/>
        </w:r>
        <w:r w:rsidR="005A17B7">
          <w:rPr>
            <w:noProof/>
            <w:webHidden/>
          </w:rPr>
          <w:instrText xml:space="preserve"> PAGEREF _Toc516554938 \h </w:instrText>
        </w:r>
        <w:r w:rsidR="005A17B7">
          <w:rPr>
            <w:noProof/>
            <w:webHidden/>
          </w:rPr>
        </w:r>
        <w:r w:rsidR="005A17B7">
          <w:rPr>
            <w:noProof/>
            <w:webHidden/>
          </w:rPr>
          <w:fldChar w:fldCharType="separate"/>
        </w:r>
        <w:r w:rsidR="005A17B7">
          <w:rPr>
            <w:noProof/>
            <w:webHidden/>
          </w:rPr>
          <w:t>13</w:t>
        </w:r>
        <w:r w:rsidR="005A17B7">
          <w:rPr>
            <w:noProof/>
            <w:webHidden/>
          </w:rPr>
          <w:fldChar w:fldCharType="end"/>
        </w:r>
      </w:hyperlink>
    </w:p>
    <w:p w14:paraId="2BF23173" w14:textId="13F4F207"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39" w:history="1">
        <w:r w:rsidR="005A17B7" w:rsidRPr="004854E1">
          <w:rPr>
            <w:rStyle w:val="Hyperlink"/>
            <w:noProof/>
          </w:rPr>
          <w:t>3.2.9</w:t>
        </w:r>
        <w:r w:rsidR="005A17B7">
          <w:rPr>
            <w:rFonts w:eastAsiaTheme="minorEastAsia" w:cstheme="minorBidi"/>
            <w:i w:val="0"/>
            <w:iCs w:val="0"/>
            <w:noProof/>
            <w:sz w:val="22"/>
            <w:szCs w:val="22"/>
            <w:lang w:eastAsia="en-GB" w:bidi="ar-SA"/>
          </w:rPr>
          <w:tab/>
        </w:r>
        <w:r w:rsidR="005A17B7" w:rsidRPr="004854E1">
          <w:rPr>
            <w:rStyle w:val="Hyperlink"/>
            <w:noProof/>
          </w:rPr>
          <w:t>Regulatory status in other countries</w:t>
        </w:r>
        <w:r w:rsidR="005A17B7">
          <w:rPr>
            <w:noProof/>
            <w:webHidden/>
          </w:rPr>
          <w:tab/>
        </w:r>
        <w:r w:rsidR="005A17B7">
          <w:rPr>
            <w:noProof/>
            <w:webHidden/>
          </w:rPr>
          <w:fldChar w:fldCharType="begin"/>
        </w:r>
        <w:r w:rsidR="005A17B7">
          <w:rPr>
            <w:noProof/>
            <w:webHidden/>
          </w:rPr>
          <w:instrText xml:space="preserve"> PAGEREF _Toc516554939 \h </w:instrText>
        </w:r>
        <w:r w:rsidR="005A17B7">
          <w:rPr>
            <w:noProof/>
            <w:webHidden/>
          </w:rPr>
        </w:r>
        <w:r w:rsidR="005A17B7">
          <w:rPr>
            <w:noProof/>
            <w:webHidden/>
          </w:rPr>
          <w:fldChar w:fldCharType="separate"/>
        </w:r>
        <w:r w:rsidR="005A17B7">
          <w:rPr>
            <w:noProof/>
            <w:webHidden/>
          </w:rPr>
          <w:t>14</w:t>
        </w:r>
        <w:r w:rsidR="005A17B7">
          <w:rPr>
            <w:noProof/>
            <w:webHidden/>
          </w:rPr>
          <w:fldChar w:fldCharType="end"/>
        </w:r>
      </w:hyperlink>
    </w:p>
    <w:p w14:paraId="055FE039" w14:textId="2C6048A9"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40" w:history="1">
        <w:r w:rsidR="005A17B7" w:rsidRPr="004854E1">
          <w:rPr>
            <w:rStyle w:val="Hyperlink"/>
            <w:noProof/>
          </w:rPr>
          <w:t>3.3</w:t>
        </w:r>
        <w:r w:rsidR="005A17B7">
          <w:rPr>
            <w:rFonts w:eastAsiaTheme="minorEastAsia" w:cstheme="minorBidi"/>
            <w:smallCaps w:val="0"/>
            <w:noProof/>
            <w:sz w:val="22"/>
            <w:szCs w:val="22"/>
            <w:lang w:eastAsia="en-GB" w:bidi="ar-SA"/>
          </w:rPr>
          <w:tab/>
        </w:r>
        <w:r w:rsidR="005A17B7" w:rsidRPr="004854E1">
          <w:rPr>
            <w:rStyle w:val="Hyperlink"/>
            <w:noProof/>
          </w:rPr>
          <w:t>Discussion</w:t>
        </w:r>
        <w:r w:rsidR="005A17B7">
          <w:rPr>
            <w:noProof/>
            <w:webHidden/>
          </w:rPr>
          <w:tab/>
        </w:r>
        <w:r w:rsidR="005A17B7">
          <w:rPr>
            <w:noProof/>
            <w:webHidden/>
          </w:rPr>
          <w:fldChar w:fldCharType="begin"/>
        </w:r>
        <w:r w:rsidR="005A17B7">
          <w:rPr>
            <w:noProof/>
            <w:webHidden/>
          </w:rPr>
          <w:instrText xml:space="preserve"> PAGEREF _Toc516554940 \h </w:instrText>
        </w:r>
        <w:r w:rsidR="005A17B7">
          <w:rPr>
            <w:noProof/>
            <w:webHidden/>
          </w:rPr>
        </w:r>
        <w:r w:rsidR="005A17B7">
          <w:rPr>
            <w:noProof/>
            <w:webHidden/>
          </w:rPr>
          <w:fldChar w:fldCharType="separate"/>
        </w:r>
        <w:r w:rsidR="005A17B7">
          <w:rPr>
            <w:noProof/>
            <w:webHidden/>
          </w:rPr>
          <w:t>15</w:t>
        </w:r>
        <w:r w:rsidR="005A17B7">
          <w:rPr>
            <w:noProof/>
            <w:webHidden/>
          </w:rPr>
          <w:fldChar w:fldCharType="end"/>
        </w:r>
      </w:hyperlink>
    </w:p>
    <w:p w14:paraId="4A299D35" w14:textId="0DC9B910" w:rsidR="005A17B7" w:rsidRDefault="006D39B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6554941" w:history="1">
        <w:r w:rsidR="005A17B7" w:rsidRPr="004854E1">
          <w:rPr>
            <w:rStyle w:val="Hyperlink"/>
            <w:rFonts w:eastAsiaTheme="majorEastAsia"/>
            <w:noProof/>
            <w:lang w:eastAsia="en-AU"/>
          </w:rPr>
          <w:t>4</w:t>
        </w:r>
        <w:r w:rsidR="005A17B7">
          <w:rPr>
            <w:rFonts w:eastAsiaTheme="minorEastAsia" w:cstheme="minorBidi"/>
            <w:b w:val="0"/>
            <w:bCs w:val="0"/>
            <w:caps w:val="0"/>
            <w:noProof/>
            <w:sz w:val="22"/>
            <w:szCs w:val="22"/>
            <w:lang w:eastAsia="en-GB" w:bidi="ar-SA"/>
          </w:rPr>
          <w:tab/>
        </w:r>
        <w:r w:rsidR="005A17B7" w:rsidRPr="004854E1">
          <w:rPr>
            <w:rStyle w:val="Hyperlink"/>
            <w:rFonts w:eastAsiaTheme="majorEastAsia"/>
            <w:noProof/>
            <w:lang w:eastAsia="en-AU"/>
          </w:rPr>
          <w:t>Dietary exposure assessment</w:t>
        </w:r>
        <w:r w:rsidR="005A17B7">
          <w:rPr>
            <w:noProof/>
            <w:webHidden/>
          </w:rPr>
          <w:tab/>
        </w:r>
        <w:r w:rsidR="005A17B7">
          <w:rPr>
            <w:noProof/>
            <w:webHidden/>
          </w:rPr>
          <w:fldChar w:fldCharType="begin"/>
        </w:r>
        <w:r w:rsidR="005A17B7">
          <w:rPr>
            <w:noProof/>
            <w:webHidden/>
          </w:rPr>
          <w:instrText xml:space="preserve"> PAGEREF _Toc516554941 \h </w:instrText>
        </w:r>
        <w:r w:rsidR="005A17B7">
          <w:rPr>
            <w:noProof/>
            <w:webHidden/>
          </w:rPr>
        </w:r>
        <w:r w:rsidR="005A17B7">
          <w:rPr>
            <w:noProof/>
            <w:webHidden/>
          </w:rPr>
          <w:fldChar w:fldCharType="separate"/>
        </w:r>
        <w:r w:rsidR="005A17B7">
          <w:rPr>
            <w:noProof/>
            <w:webHidden/>
          </w:rPr>
          <w:t>16</w:t>
        </w:r>
        <w:r w:rsidR="005A17B7">
          <w:rPr>
            <w:noProof/>
            <w:webHidden/>
          </w:rPr>
          <w:fldChar w:fldCharType="end"/>
        </w:r>
      </w:hyperlink>
    </w:p>
    <w:p w14:paraId="3980E46E" w14:textId="51068103"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42" w:history="1">
        <w:r w:rsidR="005A17B7" w:rsidRPr="004854E1">
          <w:rPr>
            <w:rStyle w:val="Hyperlink"/>
            <w:noProof/>
          </w:rPr>
          <w:t>4.1</w:t>
        </w:r>
        <w:r w:rsidR="005A17B7">
          <w:rPr>
            <w:rFonts w:eastAsiaTheme="minorEastAsia" w:cstheme="minorBidi"/>
            <w:smallCaps w:val="0"/>
            <w:noProof/>
            <w:sz w:val="22"/>
            <w:szCs w:val="22"/>
            <w:lang w:eastAsia="en-GB" w:bidi="ar-SA"/>
          </w:rPr>
          <w:tab/>
        </w:r>
        <w:r w:rsidR="005A17B7" w:rsidRPr="004854E1">
          <w:rPr>
            <w:rStyle w:val="Hyperlink"/>
            <w:noProof/>
          </w:rPr>
          <w:t>Background</w:t>
        </w:r>
        <w:r w:rsidR="005A17B7">
          <w:rPr>
            <w:noProof/>
            <w:webHidden/>
          </w:rPr>
          <w:tab/>
        </w:r>
        <w:r w:rsidR="005A17B7">
          <w:rPr>
            <w:noProof/>
            <w:webHidden/>
          </w:rPr>
          <w:fldChar w:fldCharType="begin"/>
        </w:r>
        <w:r w:rsidR="005A17B7">
          <w:rPr>
            <w:noProof/>
            <w:webHidden/>
          </w:rPr>
          <w:instrText xml:space="preserve"> PAGEREF _Toc516554942 \h </w:instrText>
        </w:r>
        <w:r w:rsidR="005A17B7">
          <w:rPr>
            <w:noProof/>
            <w:webHidden/>
          </w:rPr>
        </w:r>
        <w:r w:rsidR="005A17B7">
          <w:rPr>
            <w:noProof/>
            <w:webHidden/>
          </w:rPr>
          <w:fldChar w:fldCharType="separate"/>
        </w:r>
        <w:r w:rsidR="005A17B7">
          <w:rPr>
            <w:noProof/>
            <w:webHidden/>
          </w:rPr>
          <w:t>16</w:t>
        </w:r>
        <w:r w:rsidR="005A17B7">
          <w:rPr>
            <w:noProof/>
            <w:webHidden/>
          </w:rPr>
          <w:fldChar w:fldCharType="end"/>
        </w:r>
      </w:hyperlink>
    </w:p>
    <w:p w14:paraId="20C81233" w14:textId="24B7A546"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43" w:history="1">
        <w:r w:rsidR="005A17B7" w:rsidRPr="004854E1">
          <w:rPr>
            <w:rStyle w:val="Hyperlink"/>
            <w:noProof/>
          </w:rPr>
          <w:t>4.2</w:t>
        </w:r>
        <w:r w:rsidR="005A17B7">
          <w:rPr>
            <w:rFonts w:eastAsiaTheme="minorEastAsia" w:cstheme="minorBidi"/>
            <w:smallCaps w:val="0"/>
            <w:noProof/>
            <w:sz w:val="22"/>
            <w:szCs w:val="22"/>
            <w:lang w:eastAsia="en-GB" w:bidi="ar-SA"/>
          </w:rPr>
          <w:tab/>
        </w:r>
        <w:r w:rsidR="005A17B7" w:rsidRPr="004854E1">
          <w:rPr>
            <w:rStyle w:val="Hyperlink"/>
            <w:noProof/>
          </w:rPr>
          <w:t>Food consumption data used</w:t>
        </w:r>
        <w:r w:rsidR="005A17B7">
          <w:rPr>
            <w:noProof/>
            <w:webHidden/>
          </w:rPr>
          <w:tab/>
        </w:r>
        <w:r w:rsidR="005A17B7">
          <w:rPr>
            <w:noProof/>
            <w:webHidden/>
          </w:rPr>
          <w:fldChar w:fldCharType="begin"/>
        </w:r>
        <w:r w:rsidR="005A17B7">
          <w:rPr>
            <w:noProof/>
            <w:webHidden/>
          </w:rPr>
          <w:instrText xml:space="preserve"> PAGEREF _Toc516554943 \h </w:instrText>
        </w:r>
        <w:r w:rsidR="005A17B7">
          <w:rPr>
            <w:noProof/>
            <w:webHidden/>
          </w:rPr>
        </w:r>
        <w:r w:rsidR="005A17B7">
          <w:rPr>
            <w:noProof/>
            <w:webHidden/>
          </w:rPr>
          <w:fldChar w:fldCharType="separate"/>
        </w:r>
        <w:r w:rsidR="005A17B7">
          <w:rPr>
            <w:noProof/>
            <w:webHidden/>
          </w:rPr>
          <w:t>16</w:t>
        </w:r>
        <w:r w:rsidR="005A17B7">
          <w:rPr>
            <w:noProof/>
            <w:webHidden/>
          </w:rPr>
          <w:fldChar w:fldCharType="end"/>
        </w:r>
      </w:hyperlink>
    </w:p>
    <w:p w14:paraId="366EF7E2" w14:textId="6F2392AA"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44" w:history="1">
        <w:r w:rsidR="005A17B7" w:rsidRPr="004854E1">
          <w:rPr>
            <w:rStyle w:val="Hyperlink"/>
            <w:noProof/>
          </w:rPr>
          <w:t>4.3</w:t>
        </w:r>
        <w:r w:rsidR="005A17B7">
          <w:rPr>
            <w:rFonts w:eastAsiaTheme="minorEastAsia" w:cstheme="minorBidi"/>
            <w:smallCaps w:val="0"/>
            <w:noProof/>
            <w:sz w:val="22"/>
            <w:szCs w:val="22"/>
            <w:lang w:eastAsia="en-GB" w:bidi="ar-SA"/>
          </w:rPr>
          <w:tab/>
        </w:r>
        <w:r w:rsidR="005A17B7" w:rsidRPr="004854E1">
          <w:rPr>
            <w:rStyle w:val="Hyperlink"/>
            <w:noProof/>
          </w:rPr>
          <w:t>Initial estimate of baseline dietary exposure to polysorbates</w:t>
        </w:r>
        <w:r w:rsidR="005A17B7">
          <w:rPr>
            <w:noProof/>
            <w:webHidden/>
          </w:rPr>
          <w:tab/>
        </w:r>
        <w:r w:rsidR="005A17B7">
          <w:rPr>
            <w:noProof/>
            <w:webHidden/>
          </w:rPr>
          <w:fldChar w:fldCharType="begin"/>
        </w:r>
        <w:r w:rsidR="005A17B7">
          <w:rPr>
            <w:noProof/>
            <w:webHidden/>
          </w:rPr>
          <w:instrText xml:space="preserve"> PAGEREF _Toc516554944 \h </w:instrText>
        </w:r>
        <w:r w:rsidR="005A17B7">
          <w:rPr>
            <w:noProof/>
            <w:webHidden/>
          </w:rPr>
        </w:r>
        <w:r w:rsidR="005A17B7">
          <w:rPr>
            <w:noProof/>
            <w:webHidden/>
          </w:rPr>
          <w:fldChar w:fldCharType="separate"/>
        </w:r>
        <w:r w:rsidR="005A17B7">
          <w:rPr>
            <w:noProof/>
            <w:webHidden/>
          </w:rPr>
          <w:t>17</w:t>
        </w:r>
        <w:r w:rsidR="005A17B7">
          <w:rPr>
            <w:noProof/>
            <w:webHidden/>
          </w:rPr>
          <w:fldChar w:fldCharType="end"/>
        </w:r>
      </w:hyperlink>
    </w:p>
    <w:p w14:paraId="5A286C45" w14:textId="56EDDD9A"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45" w:history="1">
        <w:r w:rsidR="005A17B7" w:rsidRPr="004854E1">
          <w:rPr>
            <w:rStyle w:val="Hyperlink"/>
            <w:noProof/>
          </w:rPr>
          <w:t>4.4</w:t>
        </w:r>
        <w:r w:rsidR="005A17B7">
          <w:rPr>
            <w:rFonts w:eastAsiaTheme="minorEastAsia" w:cstheme="minorBidi"/>
            <w:smallCaps w:val="0"/>
            <w:noProof/>
            <w:sz w:val="22"/>
            <w:szCs w:val="22"/>
            <w:lang w:eastAsia="en-GB" w:bidi="ar-SA"/>
          </w:rPr>
          <w:tab/>
        </w:r>
        <w:r w:rsidR="005A17B7" w:rsidRPr="004854E1">
          <w:rPr>
            <w:rStyle w:val="Hyperlink"/>
            <w:noProof/>
          </w:rPr>
          <w:t>Refined estimate of baseline dietary exposure to polysorbates</w:t>
        </w:r>
        <w:r w:rsidR="005A17B7">
          <w:rPr>
            <w:noProof/>
            <w:webHidden/>
          </w:rPr>
          <w:tab/>
        </w:r>
        <w:r w:rsidR="005A17B7">
          <w:rPr>
            <w:noProof/>
            <w:webHidden/>
          </w:rPr>
          <w:fldChar w:fldCharType="begin"/>
        </w:r>
        <w:r w:rsidR="005A17B7">
          <w:rPr>
            <w:noProof/>
            <w:webHidden/>
          </w:rPr>
          <w:instrText xml:space="preserve"> PAGEREF _Toc516554945 \h </w:instrText>
        </w:r>
        <w:r w:rsidR="005A17B7">
          <w:rPr>
            <w:noProof/>
            <w:webHidden/>
          </w:rPr>
        </w:r>
        <w:r w:rsidR="005A17B7">
          <w:rPr>
            <w:noProof/>
            <w:webHidden/>
          </w:rPr>
          <w:fldChar w:fldCharType="separate"/>
        </w:r>
        <w:r w:rsidR="005A17B7">
          <w:rPr>
            <w:noProof/>
            <w:webHidden/>
          </w:rPr>
          <w:t>18</w:t>
        </w:r>
        <w:r w:rsidR="005A17B7">
          <w:rPr>
            <w:noProof/>
            <w:webHidden/>
          </w:rPr>
          <w:fldChar w:fldCharType="end"/>
        </w:r>
      </w:hyperlink>
    </w:p>
    <w:p w14:paraId="5BCE84BB" w14:textId="6BDACB94" w:rsidR="005A17B7" w:rsidRDefault="006D39B0">
      <w:pPr>
        <w:pStyle w:val="TOC3"/>
        <w:tabs>
          <w:tab w:val="right" w:leader="dot" w:pos="9060"/>
        </w:tabs>
        <w:rPr>
          <w:rFonts w:eastAsiaTheme="minorEastAsia" w:cstheme="minorBidi"/>
          <w:i w:val="0"/>
          <w:iCs w:val="0"/>
          <w:noProof/>
          <w:sz w:val="22"/>
          <w:szCs w:val="22"/>
          <w:lang w:eastAsia="en-GB" w:bidi="ar-SA"/>
        </w:rPr>
      </w:pPr>
      <w:hyperlink w:anchor="_Toc516554946" w:history="1">
        <w:r w:rsidR="005A17B7" w:rsidRPr="004854E1">
          <w:rPr>
            <w:rStyle w:val="Hyperlink"/>
            <w:noProof/>
          </w:rPr>
          <w:t>4.4.1 Food categories and concentrations of polysorbates used for the refined baseline and extension of use scenarios</w:t>
        </w:r>
        <w:r w:rsidR="005A17B7">
          <w:rPr>
            <w:noProof/>
            <w:webHidden/>
          </w:rPr>
          <w:tab/>
        </w:r>
        <w:r w:rsidR="005A17B7">
          <w:rPr>
            <w:noProof/>
            <w:webHidden/>
          </w:rPr>
          <w:fldChar w:fldCharType="begin"/>
        </w:r>
        <w:r w:rsidR="005A17B7">
          <w:rPr>
            <w:noProof/>
            <w:webHidden/>
          </w:rPr>
          <w:instrText xml:space="preserve"> PAGEREF _Toc516554946 \h </w:instrText>
        </w:r>
        <w:r w:rsidR="005A17B7">
          <w:rPr>
            <w:noProof/>
            <w:webHidden/>
          </w:rPr>
        </w:r>
        <w:r w:rsidR="005A17B7">
          <w:rPr>
            <w:noProof/>
            <w:webHidden/>
          </w:rPr>
          <w:fldChar w:fldCharType="separate"/>
        </w:r>
        <w:r w:rsidR="005A17B7">
          <w:rPr>
            <w:noProof/>
            <w:webHidden/>
          </w:rPr>
          <w:t>18</w:t>
        </w:r>
        <w:r w:rsidR="005A17B7">
          <w:rPr>
            <w:noProof/>
            <w:webHidden/>
          </w:rPr>
          <w:fldChar w:fldCharType="end"/>
        </w:r>
      </w:hyperlink>
    </w:p>
    <w:p w14:paraId="1CC6E8D4" w14:textId="1B0EB452" w:rsidR="005A17B7" w:rsidRDefault="006D39B0">
      <w:pPr>
        <w:pStyle w:val="TOC3"/>
        <w:tabs>
          <w:tab w:val="right" w:leader="dot" w:pos="9060"/>
        </w:tabs>
        <w:rPr>
          <w:rFonts w:eastAsiaTheme="minorEastAsia" w:cstheme="minorBidi"/>
          <w:i w:val="0"/>
          <w:iCs w:val="0"/>
          <w:noProof/>
          <w:sz w:val="22"/>
          <w:szCs w:val="22"/>
          <w:lang w:eastAsia="en-GB" w:bidi="ar-SA"/>
        </w:rPr>
      </w:pPr>
      <w:hyperlink w:anchor="_Toc516554947" w:history="1">
        <w:r w:rsidR="005A17B7" w:rsidRPr="004854E1">
          <w:rPr>
            <w:rStyle w:val="Hyperlink"/>
            <w:noProof/>
          </w:rPr>
          <w:t>4.4.2 Assumptions and limitations of the refined dietary exposure assessment</w:t>
        </w:r>
        <w:r w:rsidR="005A17B7">
          <w:rPr>
            <w:noProof/>
            <w:webHidden/>
          </w:rPr>
          <w:tab/>
        </w:r>
        <w:r w:rsidR="005A17B7">
          <w:rPr>
            <w:noProof/>
            <w:webHidden/>
          </w:rPr>
          <w:fldChar w:fldCharType="begin"/>
        </w:r>
        <w:r w:rsidR="005A17B7">
          <w:rPr>
            <w:noProof/>
            <w:webHidden/>
          </w:rPr>
          <w:instrText xml:space="preserve"> PAGEREF _Toc516554947 \h </w:instrText>
        </w:r>
        <w:r w:rsidR="005A17B7">
          <w:rPr>
            <w:noProof/>
            <w:webHidden/>
          </w:rPr>
        </w:r>
        <w:r w:rsidR="005A17B7">
          <w:rPr>
            <w:noProof/>
            <w:webHidden/>
          </w:rPr>
          <w:fldChar w:fldCharType="separate"/>
        </w:r>
        <w:r w:rsidR="005A17B7">
          <w:rPr>
            <w:noProof/>
            <w:webHidden/>
          </w:rPr>
          <w:t>25</w:t>
        </w:r>
        <w:r w:rsidR="005A17B7">
          <w:rPr>
            <w:noProof/>
            <w:webHidden/>
          </w:rPr>
          <w:fldChar w:fldCharType="end"/>
        </w:r>
      </w:hyperlink>
    </w:p>
    <w:p w14:paraId="15DEE044" w14:textId="5A459196"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48" w:history="1">
        <w:r w:rsidR="005A17B7" w:rsidRPr="004854E1">
          <w:rPr>
            <w:rStyle w:val="Hyperlink"/>
            <w:noProof/>
          </w:rPr>
          <w:t>4.5</w:t>
        </w:r>
        <w:r w:rsidR="005A17B7">
          <w:rPr>
            <w:rFonts w:eastAsiaTheme="minorEastAsia" w:cstheme="minorBidi"/>
            <w:smallCaps w:val="0"/>
            <w:noProof/>
            <w:sz w:val="22"/>
            <w:szCs w:val="22"/>
            <w:lang w:eastAsia="en-GB" w:bidi="ar-SA"/>
          </w:rPr>
          <w:tab/>
        </w:r>
        <w:r w:rsidR="005A17B7" w:rsidRPr="004854E1">
          <w:rPr>
            <w:rStyle w:val="Hyperlink"/>
            <w:noProof/>
          </w:rPr>
          <w:t>Dietary exposure assessment results</w:t>
        </w:r>
        <w:r w:rsidR="005A17B7">
          <w:rPr>
            <w:noProof/>
            <w:webHidden/>
          </w:rPr>
          <w:tab/>
        </w:r>
        <w:r w:rsidR="005A17B7">
          <w:rPr>
            <w:noProof/>
            <w:webHidden/>
          </w:rPr>
          <w:fldChar w:fldCharType="begin"/>
        </w:r>
        <w:r w:rsidR="005A17B7">
          <w:rPr>
            <w:noProof/>
            <w:webHidden/>
          </w:rPr>
          <w:instrText xml:space="preserve"> PAGEREF _Toc516554948 \h </w:instrText>
        </w:r>
        <w:r w:rsidR="005A17B7">
          <w:rPr>
            <w:noProof/>
            <w:webHidden/>
          </w:rPr>
        </w:r>
        <w:r w:rsidR="005A17B7">
          <w:rPr>
            <w:noProof/>
            <w:webHidden/>
          </w:rPr>
          <w:fldChar w:fldCharType="separate"/>
        </w:r>
        <w:r w:rsidR="005A17B7">
          <w:rPr>
            <w:noProof/>
            <w:webHidden/>
          </w:rPr>
          <w:t>26</w:t>
        </w:r>
        <w:r w:rsidR="005A17B7">
          <w:rPr>
            <w:noProof/>
            <w:webHidden/>
          </w:rPr>
          <w:fldChar w:fldCharType="end"/>
        </w:r>
      </w:hyperlink>
    </w:p>
    <w:p w14:paraId="224E3C9D" w14:textId="37CD4453" w:rsidR="005A17B7" w:rsidRDefault="006D39B0">
      <w:pPr>
        <w:pStyle w:val="TOC3"/>
        <w:tabs>
          <w:tab w:val="right" w:leader="dot" w:pos="9060"/>
        </w:tabs>
        <w:rPr>
          <w:rFonts w:eastAsiaTheme="minorEastAsia" w:cstheme="minorBidi"/>
          <w:i w:val="0"/>
          <w:iCs w:val="0"/>
          <w:noProof/>
          <w:sz w:val="22"/>
          <w:szCs w:val="22"/>
          <w:lang w:eastAsia="en-GB" w:bidi="ar-SA"/>
        </w:rPr>
      </w:pPr>
      <w:hyperlink w:anchor="_Toc516554949" w:history="1">
        <w:r w:rsidR="005A17B7" w:rsidRPr="004854E1">
          <w:rPr>
            <w:rStyle w:val="Hyperlink"/>
            <w:noProof/>
          </w:rPr>
          <w:t>4.5.1 Estimated polysorbate exposure from foods with added polysorbates</w:t>
        </w:r>
        <w:r w:rsidR="005A17B7">
          <w:rPr>
            <w:noProof/>
            <w:webHidden/>
          </w:rPr>
          <w:tab/>
        </w:r>
        <w:r w:rsidR="005A17B7">
          <w:rPr>
            <w:noProof/>
            <w:webHidden/>
          </w:rPr>
          <w:fldChar w:fldCharType="begin"/>
        </w:r>
        <w:r w:rsidR="005A17B7">
          <w:rPr>
            <w:noProof/>
            <w:webHidden/>
          </w:rPr>
          <w:instrText xml:space="preserve"> PAGEREF _Toc516554949 \h </w:instrText>
        </w:r>
        <w:r w:rsidR="005A17B7">
          <w:rPr>
            <w:noProof/>
            <w:webHidden/>
          </w:rPr>
        </w:r>
        <w:r w:rsidR="005A17B7">
          <w:rPr>
            <w:noProof/>
            <w:webHidden/>
          </w:rPr>
          <w:fldChar w:fldCharType="separate"/>
        </w:r>
        <w:r w:rsidR="005A17B7">
          <w:rPr>
            <w:noProof/>
            <w:webHidden/>
          </w:rPr>
          <w:t>26</w:t>
        </w:r>
        <w:r w:rsidR="005A17B7">
          <w:rPr>
            <w:noProof/>
            <w:webHidden/>
          </w:rPr>
          <w:fldChar w:fldCharType="end"/>
        </w:r>
      </w:hyperlink>
    </w:p>
    <w:p w14:paraId="2E781772" w14:textId="3F9724DE" w:rsidR="005A17B7" w:rsidRDefault="006D39B0">
      <w:pPr>
        <w:pStyle w:val="TOC3"/>
        <w:tabs>
          <w:tab w:val="right" w:leader="dot" w:pos="9060"/>
        </w:tabs>
        <w:rPr>
          <w:rFonts w:eastAsiaTheme="minorEastAsia" w:cstheme="minorBidi"/>
          <w:i w:val="0"/>
          <w:iCs w:val="0"/>
          <w:noProof/>
          <w:sz w:val="22"/>
          <w:szCs w:val="22"/>
          <w:lang w:eastAsia="en-GB" w:bidi="ar-SA"/>
        </w:rPr>
      </w:pPr>
      <w:hyperlink w:anchor="_Toc516554950" w:history="1">
        <w:r w:rsidR="005A17B7" w:rsidRPr="004854E1">
          <w:rPr>
            <w:rStyle w:val="Hyperlink"/>
            <w:noProof/>
          </w:rPr>
          <w:t>4.5.2 Foods with added polysorbates that contributed to exposure</w:t>
        </w:r>
        <w:r w:rsidR="005A17B7">
          <w:rPr>
            <w:noProof/>
            <w:webHidden/>
          </w:rPr>
          <w:tab/>
        </w:r>
        <w:r w:rsidR="005A17B7">
          <w:rPr>
            <w:noProof/>
            <w:webHidden/>
          </w:rPr>
          <w:fldChar w:fldCharType="begin"/>
        </w:r>
        <w:r w:rsidR="005A17B7">
          <w:rPr>
            <w:noProof/>
            <w:webHidden/>
          </w:rPr>
          <w:instrText xml:space="preserve"> PAGEREF _Toc516554950 \h </w:instrText>
        </w:r>
        <w:r w:rsidR="005A17B7">
          <w:rPr>
            <w:noProof/>
            <w:webHidden/>
          </w:rPr>
        </w:r>
        <w:r w:rsidR="005A17B7">
          <w:rPr>
            <w:noProof/>
            <w:webHidden/>
          </w:rPr>
          <w:fldChar w:fldCharType="separate"/>
        </w:r>
        <w:r w:rsidR="005A17B7">
          <w:rPr>
            <w:noProof/>
            <w:webHidden/>
          </w:rPr>
          <w:t>28</w:t>
        </w:r>
        <w:r w:rsidR="005A17B7">
          <w:rPr>
            <w:noProof/>
            <w:webHidden/>
          </w:rPr>
          <w:fldChar w:fldCharType="end"/>
        </w:r>
      </w:hyperlink>
    </w:p>
    <w:p w14:paraId="50284409" w14:textId="5AE9FF1C"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51" w:history="1">
        <w:r w:rsidR="005A17B7" w:rsidRPr="004854E1">
          <w:rPr>
            <w:rStyle w:val="Hyperlink"/>
            <w:noProof/>
          </w:rPr>
          <w:t>4.6</w:t>
        </w:r>
        <w:r w:rsidR="005A17B7">
          <w:rPr>
            <w:rFonts w:eastAsiaTheme="minorEastAsia" w:cstheme="minorBidi"/>
            <w:smallCaps w:val="0"/>
            <w:noProof/>
            <w:sz w:val="22"/>
            <w:szCs w:val="22"/>
            <w:lang w:eastAsia="en-GB" w:bidi="ar-SA"/>
          </w:rPr>
          <w:tab/>
        </w:r>
        <w:r w:rsidR="005A17B7" w:rsidRPr="004854E1">
          <w:rPr>
            <w:rStyle w:val="Hyperlink"/>
            <w:noProof/>
          </w:rPr>
          <w:t>Dietary Exposure assessment conclusion</w:t>
        </w:r>
        <w:r w:rsidR="005A17B7">
          <w:rPr>
            <w:noProof/>
            <w:webHidden/>
          </w:rPr>
          <w:tab/>
        </w:r>
        <w:r w:rsidR="005A17B7">
          <w:rPr>
            <w:noProof/>
            <w:webHidden/>
          </w:rPr>
          <w:fldChar w:fldCharType="begin"/>
        </w:r>
        <w:r w:rsidR="005A17B7">
          <w:rPr>
            <w:noProof/>
            <w:webHidden/>
          </w:rPr>
          <w:instrText xml:space="preserve"> PAGEREF _Toc516554951 \h </w:instrText>
        </w:r>
        <w:r w:rsidR="005A17B7">
          <w:rPr>
            <w:noProof/>
            <w:webHidden/>
          </w:rPr>
        </w:r>
        <w:r w:rsidR="005A17B7">
          <w:rPr>
            <w:noProof/>
            <w:webHidden/>
          </w:rPr>
          <w:fldChar w:fldCharType="separate"/>
        </w:r>
        <w:r w:rsidR="005A17B7">
          <w:rPr>
            <w:noProof/>
            <w:webHidden/>
          </w:rPr>
          <w:t>28</w:t>
        </w:r>
        <w:r w:rsidR="005A17B7">
          <w:rPr>
            <w:noProof/>
            <w:webHidden/>
          </w:rPr>
          <w:fldChar w:fldCharType="end"/>
        </w:r>
      </w:hyperlink>
    </w:p>
    <w:p w14:paraId="33C6DC05" w14:textId="7020300D" w:rsidR="005A17B7" w:rsidRDefault="006D39B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6554952" w:history="1">
        <w:r w:rsidR="005A17B7" w:rsidRPr="004854E1">
          <w:rPr>
            <w:rStyle w:val="Hyperlink"/>
            <w:rFonts w:eastAsiaTheme="majorEastAsia"/>
            <w:noProof/>
            <w:lang w:eastAsia="en-AU"/>
          </w:rPr>
          <w:t>5</w:t>
        </w:r>
        <w:r w:rsidR="005A17B7">
          <w:rPr>
            <w:rFonts w:eastAsiaTheme="minorEastAsia" w:cstheme="minorBidi"/>
            <w:b w:val="0"/>
            <w:bCs w:val="0"/>
            <w:caps w:val="0"/>
            <w:noProof/>
            <w:sz w:val="22"/>
            <w:szCs w:val="22"/>
            <w:lang w:eastAsia="en-GB" w:bidi="ar-SA"/>
          </w:rPr>
          <w:tab/>
        </w:r>
        <w:r w:rsidR="005A17B7" w:rsidRPr="004854E1">
          <w:rPr>
            <w:rStyle w:val="Hyperlink"/>
            <w:rFonts w:eastAsiaTheme="majorEastAsia"/>
            <w:noProof/>
            <w:lang w:eastAsia="en-AU"/>
          </w:rPr>
          <w:t>Risk characterisation/conclusion</w:t>
        </w:r>
        <w:r w:rsidR="005A17B7">
          <w:rPr>
            <w:noProof/>
            <w:webHidden/>
          </w:rPr>
          <w:tab/>
        </w:r>
        <w:r w:rsidR="005A17B7">
          <w:rPr>
            <w:noProof/>
            <w:webHidden/>
          </w:rPr>
          <w:fldChar w:fldCharType="begin"/>
        </w:r>
        <w:r w:rsidR="005A17B7">
          <w:rPr>
            <w:noProof/>
            <w:webHidden/>
          </w:rPr>
          <w:instrText xml:space="preserve"> PAGEREF _Toc516554952 \h </w:instrText>
        </w:r>
        <w:r w:rsidR="005A17B7">
          <w:rPr>
            <w:noProof/>
            <w:webHidden/>
          </w:rPr>
        </w:r>
        <w:r w:rsidR="005A17B7">
          <w:rPr>
            <w:noProof/>
            <w:webHidden/>
          </w:rPr>
          <w:fldChar w:fldCharType="separate"/>
        </w:r>
        <w:r w:rsidR="005A17B7">
          <w:rPr>
            <w:noProof/>
            <w:webHidden/>
          </w:rPr>
          <w:t>29</w:t>
        </w:r>
        <w:r w:rsidR="005A17B7">
          <w:rPr>
            <w:noProof/>
            <w:webHidden/>
          </w:rPr>
          <w:fldChar w:fldCharType="end"/>
        </w:r>
      </w:hyperlink>
    </w:p>
    <w:p w14:paraId="6EF381FB" w14:textId="0530E139"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53" w:history="1">
        <w:r w:rsidR="005A17B7" w:rsidRPr="004854E1">
          <w:rPr>
            <w:rStyle w:val="Hyperlink"/>
            <w:noProof/>
          </w:rPr>
          <w:t>5.1</w:t>
        </w:r>
        <w:r w:rsidR="005A17B7">
          <w:rPr>
            <w:rFonts w:eastAsiaTheme="minorEastAsia" w:cstheme="minorBidi"/>
            <w:smallCaps w:val="0"/>
            <w:noProof/>
            <w:sz w:val="22"/>
            <w:szCs w:val="22"/>
            <w:lang w:eastAsia="en-GB" w:bidi="ar-SA"/>
          </w:rPr>
          <w:tab/>
        </w:r>
        <w:r w:rsidR="005A17B7" w:rsidRPr="004854E1">
          <w:rPr>
            <w:rStyle w:val="Hyperlink"/>
            <w:noProof/>
          </w:rPr>
          <w:t>Estimated refined baseline dietary exposures as a proportion of the ADI</w:t>
        </w:r>
        <w:r w:rsidR="005A17B7">
          <w:rPr>
            <w:noProof/>
            <w:webHidden/>
          </w:rPr>
          <w:tab/>
        </w:r>
        <w:r w:rsidR="005A17B7">
          <w:rPr>
            <w:noProof/>
            <w:webHidden/>
          </w:rPr>
          <w:fldChar w:fldCharType="begin"/>
        </w:r>
        <w:r w:rsidR="005A17B7">
          <w:rPr>
            <w:noProof/>
            <w:webHidden/>
          </w:rPr>
          <w:instrText xml:space="preserve"> PAGEREF _Toc516554953 \h </w:instrText>
        </w:r>
        <w:r w:rsidR="005A17B7">
          <w:rPr>
            <w:noProof/>
            <w:webHidden/>
          </w:rPr>
        </w:r>
        <w:r w:rsidR="005A17B7">
          <w:rPr>
            <w:noProof/>
            <w:webHidden/>
          </w:rPr>
          <w:fldChar w:fldCharType="separate"/>
        </w:r>
        <w:r w:rsidR="005A17B7">
          <w:rPr>
            <w:noProof/>
            <w:webHidden/>
          </w:rPr>
          <w:t>29</w:t>
        </w:r>
        <w:r w:rsidR="005A17B7">
          <w:rPr>
            <w:noProof/>
            <w:webHidden/>
          </w:rPr>
          <w:fldChar w:fldCharType="end"/>
        </w:r>
      </w:hyperlink>
    </w:p>
    <w:p w14:paraId="0ECE760B" w14:textId="07577175" w:rsidR="005A17B7" w:rsidRDefault="006D39B0">
      <w:pPr>
        <w:pStyle w:val="TOC2"/>
        <w:tabs>
          <w:tab w:val="left" w:pos="880"/>
          <w:tab w:val="right" w:leader="dot" w:pos="9060"/>
        </w:tabs>
        <w:rPr>
          <w:rFonts w:eastAsiaTheme="minorEastAsia" w:cstheme="minorBidi"/>
          <w:smallCaps w:val="0"/>
          <w:noProof/>
          <w:sz w:val="22"/>
          <w:szCs w:val="22"/>
          <w:lang w:eastAsia="en-GB" w:bidi="ar-SA"/>
        </w:rPr>
      </w:pPr>
      <w:hyperlink w:anchor="_Toc516554954" w:history="1">
        <w:r w:rsidR="005A17B7" w:rsidRPr="004854E1">
          <w:rPr>
            <w:rStyle w:val="Hyperlink"/>
            <w:noProof/>
          </w:rPr>
          <w:t>5.2</w:t>
        </w:r>
        <w:r w:rsidR="005A17B7">
          <w:rPr>
            <w:rFonts w:eastAsiaTheme="minorEastAsia" w:cstheme="minorBidi"/>
            <w:smallCaps w:val="0"/>
            <w:noProof/>
            <w:sz w:val="22"/>
            <w:szCs w:val="22"/>
            <w:lang w:eastAsia="en-GB" w:bidi="ar-SA"/>
          </w:rPr>
          <w:tab/>
        </w:r>
        <w:r w:rsidR="005A17B7" w:rsidRPr="004854E1">
          <w:rPr>
            <w:rStyle w:val="Hyperlink"/>
            <w:noProof/>
          </w:rPr>
          <w:t>Estimated total dietary exposures (refined baseline exposures + Polysorbate 20)</w:t>
        </w:r>
        <w:r w:rsidR="005A17B7">
          <w:rPr>
            <w:noProof/>
            <w:webHidden/>
          </w:rPr>
          <w:tab/>
        </w:r>
        <w:r w:rsidR="005A17B7">
          <w:rPr>
            <w:noProof/>
            <w:webHidden/>
          </w:rPr>
          <w:fldChar w:fldCharType="begin"/>
        </w:r>
        <w:r w:rsidR="005A17B7">
          <w:rPr>
            <w:noProof/>
            <w:webHidden/>
          </w:rPr>
          <w:instrText xml:space="preserve"> PAGEREF _Toc516554954 \h </w:instrText>
        </w:r>
        <w:r w:rsidR="005A17B7">
          <w:rPr>
            <w:noProof/>
            <w:webHidden/>
          </w:rPr>
        </w:r>
        <w:r w:rsidR="005A17B7">
          <w:rPr>
            <w:noProof/>
            <w:webHidden/>
          </w:rPr>
          <w:fldChar w:fldCharType="separate"/>
        </w:r>
        <w:r w:rsidR="005A17B7">
          <w:rPr>
            <w:noProof/>
            <w:webHidden/>
          </w:rPr>
          <w:t>30</w:t>
        </w:r>
        <w:r w:rsidR="005A17B7">
          <w:rPr>
            <w:noProof/>
            <w:webHidden/>
          </w:rPr>
          <w:fldChar w:fldCharType="end"/>
        </w:r>
      </w:hyperlink>
    </w:p>
    <w:p w14:paraId="21934137" w14:textId="725AC432" w:rsidR="005A17B7" w:rsidRDefault="006D39B0">
      <w:pPr>
        <w:pStyle w:val="TOC1"/>
        <w:tabs>
          <w:tab w:val="right" w:leader="dot" w:pos="9060"/>
        </w:tabs>
        <w:rPr>
          <w:rFonts w:eastAsiaTheme="minorEastAsia" w:cstheme="minorBidi"/>
          <w:b w:val="0"/>
          <w:bCs w:val="0"/>
          <w:caps w:val="0"/>
          <w:noProof/>
          <w:sz w:val="22"/>
          <w:szCs w:val="22"/>
          <w:lang w:eastAsia="en-GB" w:bidi="ar-SA"/>
        </w:rPr>
      </w:pPr>
      <w:hyperlink w:anchor="_Toc516554955" w:history="1">
        <w:r w:rsidR="005A17B7" w:rsidRPr="004854E1">
          <w:rPr>
            <w:rStyle w:val="Hyperlink"/>
            <w:noProof/>
          </w:rPr>
          <w:t>References</w:t>
        </w:r>
        <w:r w:rsidR="005A17B7">
          <w:rPr>
            <w:noProof/>
            <w:webHidden/>
          </w:rPr>
          <w:tab/>
        </w:r>
        <w:r w:rsidR="005A17B7">
          <w:rPr>
            <w:noProof/>
            <w:webHidden/>
          </w:rPr>
          <w:fldChar w:fldCharType="begin"/>
        </w:r>
        <w:r w:rsidR="005A17B7">
          <w:rPr>
            <w:noProof/>
            <w:webHidden/>
          </w:rPr>
          <w:instrText xml:space="preserve"> PAGEREF _Toc516554955 \h </w:instrText>
        </w:r>
        <w:r w:rsidR="005A17B7">
          <w:rPr>
            <w:noProof/>
            <w:webHidden/>
          </w:rPr>
        </w:r>
        <w:r w:rsidR="005A17B7">
          <w:rPr>
            <w:noProof/>
            <w:webHidden/>
          </w:rPr>
          <w:fldChar w:fldCharType="separate"/>
        </w:r>
        <w:r w:rsidR="005A17B7">
          <w:rPr>
            <w:noProof/>
            <w:webHidden/>
          </w:rPr>
          <w:t>32</w:t>
        </w:r>
        <w:r w:rsidR="005A17B7">
          <w:rPr>
            <w:noProof/>
            <w:webHidden/>
          </w:rPr>
          <w:fldChar w:fldCharType="end"/>
        </w:r>
      </w:hyperlink>
    </w:p>
    <w:p w14:paraId="29399DD1" w14:textId="6BF6E6C3" w:rsidR="005A17B7" w:rsidRDefault="006D39B0">
      <w:pPr>
        <w:pStyle w:val="TOC1"/>
        <w:tabs>
          <w:tab w:val="right" w:leader="dot" w:pos="9060"/>
        </w:tabs>
        <w:rPr>
          <w:rFonts w:eastAsiaTheme="minorEastAsia" w:cstheme="minorBidi"/>
          <w:b w:val="0"/>
          <w:bCs w:val="0"/>
          <w:caps w:val="0"/>
          <w:noProof/>
          <w:sz w:val="22"/>
          <w:szCs w:val="22"/>
          <w:lang w:eastAsia="en-GB" w:bidi="ar-SA"/>
        </w:rPr>
      </w:pPr>
      <w:hyperlink w:anchor="_Toc516554956" w:history="1">
        <w:r w:rsidR="005A17B7" w:rsidRPr="004854E1">
          <w:rPr>
            <w:rStyle w:val="Hyperlink"/>
            <w:noProof/>
          </w:rPr>
          <w:t>Appendix 1: Dietary Exposure Assessments at FSANZ</w:t>
        </w:r>
        <w:r w:rsidR="005A17B7">
          <w:rPr>
            <w:noProof/>
            <w:webHidden/>
          </w:rPr>
          <w:tab/>
        </w:r>
        <w:r w:rsidR="005A17B7">
          <w:rPr>
            <w:noProof/>
            <w:webHidden/>
          </w:rPr>
          <w:fldChar w:fldCharType="begin"/>
        </w:r>
        <w:r w:rsidR="005A17B7">
          <w:rPr>
            <w:noProof/>
            <w:webHidden/>
          </w:rPr>
          <w:instrText xml:space="preserve"> PAGEREF _Toc516554956 \h </w:instrText>
        </w:r>
        <w:r w:rsidR="005A17B7">
          <w:rPr>
            <w:noProof/>
            <w:webHidden/>
          </w:rPr>
        </w:r>
        <w:r w:rsidR="005A17B7">
          <w:rPr>
            <w:noProof/>
            <w:webHidden/>
          </w:rPr>
          <w:fldChar w:fldCharType="separate"/>
        </w:r>
        <w:r w:rsidR="005A17B7">
          <w:rPr>
            <w:noProof/>
            <w:webHidden/>
          </w:rPr>
          <w:t>34</w:t>
        </w:r>
        <w:r w:rsidR="005A17B7">
          <w:rPr>
            <w:noProof/>
            <w:webHidden/>
          </w:rPr>
          <w:fldChar w:fldCharType="end"/>
        </w:r>
      </w:hyperlink>
    </w:p>
    <w:p w14:paraId="226835AB" w14:textId="0BEE05E2"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57" w:history="1">
        <w:r w:rsidR="005A17B7" w:rsidRPr="004854E1">
          <w:rPr>
            <w:rStyle w:val="Hyperlink"/>
            <w:b/>
            <w:bCs/>
            <w:noProof/>
          </w:rPr>
          <w:t>A1.1</w:t>
        </w:r>
        <w:r w:rsidR="005A17B7">
          <w:rPr>
            <w:rFonts w:eastAsiaTheme="minorEastAsia" w:cstheme="minorBidi"/>
            <w:i w:val="0"/>
            <w:iCs w:val="0"/>
            <w:noProof/>
            <w:sz w:val="22"/>
            <w:szCs w:val="22"/>
            <w:lang w:eastAsia="en-GB" w:bidi="ar-SA"/>
          </w:rPr>
          <w:tab/>
        </w:r>
        <w:r w:rsidR="005A17B7" w:rsidRPr="004854E1">
          <w:rPr>
            <w:rStyle w:val="Hyperlink"/>
            <w:b/>
            <w:bCs/>
            <w:noProof/>
          </w:rPr>
          <w:t>Food consumption data used</w:t>
        </w:r>
        <w:r w:rsidR="005A17B7">
          <w:rPr>
            <w:noProof/>
            <w:webHidden/>
          </w:rPr>
          <w:tab/>
        </w:r>
        <w:r w:rsidR="005A17B7">
          <w:rPr>
            <w:noProof/>
            <w:webHidden/>
          </w:rPr>
          <w:fldChar w:fldCharType="begin"/>
        </w:r>
        <w:r w:rsidR="005A17B7">
          <w:rPr>
            <w:noProof/>
            <w:webHidden/>
          </w:rPr>
          <w:instrText xml:space="preserve"> PAGEREF _Toc516554957 \h </w:instrText>
        </w:r>
        <w:r w:rsidR="005A17B7">
          <w:rPr>
            <w:noProof/>
            <w:webHidden/>
          </w:rPr>
        </w:r>
        <w:r w:rsidR="005A17B7">
          <w:rPr>
            <w:noProof/>
            <w:webHidden/>
          </w:rPr>
          <w:fldChar w:fldCharType="separate"/>
        </w:r>
        <w:r w:rsidR="005A17B7">
          <w:rPr>
            <w:noProof/>
            <w:webHidden/>
          </w:rPr>
          <w:t>34</w:t>
        </w:r>
        <w:r w:rsidR="005A17B7">
          <w:rPr>
            <w:noProof/>
            <w:webHidden/>
          </w:rPr>
          <w:fldChar w:fldCharType="end"/>
        </w:r>
      </w:hyperlink>
    </w:p>
    <w:p w14:paraId="12DF9353" w14:textId="35E27173" w:rsidR="005A17B7" w:rsidRDefault="006D39B0">
      <w:pPr>
        <w:pStyle w:val="TOC3"/>
        <w:tabs>
          <w:tab w:val="right" w:leader="dot" w:pos="9060"/>
        </w:tabs>
        <w:rPr>
          <w:rFonts w:eastAsiaTheme="minorEastAsia" w:cstheme="minorBidi"/>
          <w:i w:val="0"/>
          <w:iCs w:val="0"/>
          <w:noProof/>
          <w:sz w:val="22"/>
          <w:szCs w:val="22"/>
          <w:lang w:eastAsia="en-GB" w:bidi="ar-SA"/>
        </w:rPr>
      </w:pPr>
      <w:hyperlink w:anchor="_Toc516554958" w:history="1">
        <w:r w:rsidR="005A17B7" w:rsidRPr="004854E1">
          <w:rPr>
            <w:rStyle w:val="Hyperlink"/>
            <w:noProof/>
          </w:rPr>
          <w:t>A1.1.1 2011-12 Australian National Nutrition and Physical Activity Survey (2011-12 NNPAS)</w:t>
        </w:r>
        <w:r w:rsidR="005A17B7">
          <w:rPr>
            <w:noProof/>
            <w:webHidden/>
          </w:rPr>
          <w:tab/>
        </w:r>
        <w:r w:rsidR="005A17B7">
          <w:rPr>
            <w:noProof/>
            <w:webHidden/>
          </w:rPr>
          <w:fldChar w:fldCharType="begin"/>
        </w:r>
        <w:r w:rsidR="005A17B7">
          <w:rPr>
            <w:noProof/>
            <w:webHidden/>
          </w:rPr>
          <w:instrText xml:space="preserve"> PAGEREF _Toc516554958 \h </w:instrText>
        </w:r>
        <w:r w:rsidR="005A17B7">
          <w:rPr>
            <w:noProof/>
            <w:webHidden/>
          </w:rPr>
        </w:r>
        <w:r w:rsidR="005A17B7">
          <w:rPr>
            <w:noProof/>
            <w:webHidden/>
          </w:rPr>
          <w:fldChar w:fldCharType="separate"/>
        </w:r>
        <w:r w:rsidR="005A17B7">
          <w:rPr>
            <w:noProof/>
            <w:webHidden/>
          </w:rPr>
          <w:t>35</w:t>
        </w:r>
        <w:r w:rsidR="005A17B7">
          <w:rPr>
            <w:noProof/>
            <w:webHidden/>
          </w:rPr>
          <w:fldChar w:fldCharType="end"/>
        </w:r>
      </w:hyperlink>
    </w:p>
    <w:p w14:paraId="2623A574" w14:textId="28D51BB7" w:rsidR="005A17B7" w:rsidRDefault="006D39B0">
      <w:pPr>
        <w:pStyle w:val="TOC3"/>
        <w:tabs>
          <w:tab w:val="right" w:leader="dot" w:pos="9060"/>
        </w:tabs>
        <w:rPr>
          <w:rFonts w:eastAsiaTheme="minorEastAsia" w:cstheme="minorBidi"/>
          <w:i w:val="0"/>
          <w:iCs w:val="0"/>
          <w:noProof/>
          <w:sz w:val="22"/>
          <w:szCs w:val="22"/>
          <w:lang w:eastAsia="en-GB" w:bidi="ar-SA"/>
        </w:rPr>
      </w:pPr>
      <w:hyperlink w:anchor="_Toc516554959" w:history="1">
        <w:r w:rsidR="005A17B7" w:rsidRPr="004854E1">
          <w:rPr>
            <w:rStyle w:val="Hyperlink"/>
            <w:noProof/>
          </w:rPr>
          <w:t>A1.1.2 2002 New Zealand National Children’s Nutrition Survey (2002 NZ NCNS)</w:t>
        </w:r>
        <w:r w:rsidR="005A17B7">
          <w:rPr>
            <w:noProof/>
            <w:webHidden/>
          </w:rPr>
          <w:tab/>
        </w:r>
        <w:r w:rsidR="005A17B7">
          <w:rPr>
            <w:noProof/>
            <w:webHidden/>
          </w:rPr>
          <w:fldChar w:fldCharType="begin"/>
        </w:r>
        <w:r w:rsidR="005A17B7">
          <w:rPr>
            <w:noProof/>
            <w:webHidden/>
          </w:rPr>
          <w:instrText xml:space="preserve"> PAGEREF _Toc516554959 \h </w:instrText>
        </w:r>
        <w:r w:rsidR="005A17B7">
          <w:rPr>
            <w:noProof/>
            <w:webHidden/>
          </w:rPr>
        </w:r>
        <w:r w:rsidR="005A17B7">
          <w:rPr>
            <w:noProof/>
            <w:webHidden/>
          </w:rPr>
          <w:fldChar w:fldCharType="separate"/>
        </w:r>
        <w:r w:rsidR="005A17B7">
          <w:rPr>
            <w:noProof/>
            <w:webHidden/>
          </w:rPr>
          <w:t>35</w:t>
        </w:r>
        <w:r w:rsidR="005A17B7">
          <w:rPr>
            <w:noProof/>
            <w:webHidden/>
          </w:rPr>
          <w:fldChar w:fldCharType="end"/>
        </w:r>
      </w:hyperlink>
    </w:p>
    <w:p w14:paraId="408F25DD" w14:textId="10B825A2" w:rsidR="005A17B7" w:rsidRDefault="006D39B0">
      <w:pPr>
        <w:pStyle w:val="TOC3"/>
        <w:tabs>
          <w:tab w:val="right" w:leader="dot" w:pos="9060"/>
        </w:tabs>
        <w:rPr>
          <w:rFonts w:eastAsiaTheme="minorEastAsia" w:cstheme="minorBidi"/>
          <w:i w:val="0"/>
          <w:iCs w:val="0"/>
          <w:noProof/>
          <w:sz w:val="22"/>
          <w:szCs w:val="22"/>
          <w:lang w:eastAsia="en-GB" w:bidi="ar-SA"/>
        </w:rPr>
      </w:pPr>
      <w:hyperlink w:anchor="_Toc516554960" w:history="1">
        <w:r w:rsidR="005A17B7" w:rsidRPr="004854E1">
          <w:rPr>
            <w:rStyle w:val="Hyperlink"/>
            <w:noProof/>
            <w:lang w:val="en-AU"/>
          </w:rPr>
          <w:t>A1.1.3 2008-09 New Zealand Adult Nutrition Survey (2008 NZ ANS)</w:t>
        </w:r>
        <w:r w:rsidR="005A17B7">
          <w:rPr>
            <w:noProof/>
            <w:webHidden/>
          </w:rPr>
          <w:tab/>
        </w:r>
        <w:r w:rsidR="005A17B7">
          <w:rPr>
            <w:noProof/>
            <w:webHidden/>
          </w:rPr>
          <w:fldChar w:fldCharType="begin"/>
        </w:r>
        <w:r w:rsidR="005A17B7">
          <w:rPr>
            <w:noProof/>
            <w:webHidden/>
          </w:rPr>
          <w:instrText xml:space="preserve"> PAGEREF _Toc516554960 \h </w:instrText>
        </w:r>
        <w:r w:rsidR="005A17B7">
          <w:rPr>
            <w:noProof/>
            <w:webHidden/>
          </w:rPr>
        </w:r>
        <w:r w:rsidR="005A17B7">
          <w:rPr>
            <w:noProof/>
            <w:webHidden/>
          </w:rPr>
          <w:fldChar w:fldCharType="separate"/>
        </w:r>
        <w:r w:rsidR="005A17B7">
          <w:rPr>
            <w:noProof/>
            <w:webHidden/>
          </w:rPr>
          <w:t>35</w:t>
        </w:r>
        <w:r w:rsidR="005A17B7">
          <w:rPr>
            <w:noProof/>
            <w:webHidden/>
          </w:rPr>
          <w:fldChar w:fldCharType="end"/>
        </w:r>
      </w:hyperlink>
    </w:p>
    <w:p w14:paraId="4EAC5724" w14:textId="1EDF1CFA" w:rsidR="005A17B7" w:rsidRDefault="006D39B0">
      <w:pPr>
        <w:pStyle w:val="TOC3"/>
        <w:tabs>
          <w:tab w:val="left" w:pos="1100"/>
          <w:tab w:val="right" w:leader="dot" w:pos="9060"/>
        </w:tabs>
        <w:rPr>
          <w:rFonts w:eastAsiaTheme="minorEastAsia" w:cstheme="minorBidi"/>
          <w:i w:val="0"/>
          <w:iCs w:val="0"/>
          <w:noProof/>
          <w:sz w:val="22"/>
          <w:szCs w:val="22"/>
          <w:lang w:eastAsia="en-GB" w:bidi="ar-SA"/>
        </w:rPr>
      </w:pPr>
      <w:hyperlink w:anchor="_Toc516554961" w:history="1">
        <w:r w:rsidR="005A17B7" w:rsidRPr="004854E1">
          <w:rPr>
            <w:rStyle w:val="Hyperlink"/>
            <w:b/>
            <w:bCs/>
            <w:noProof/>
          </w:rPr>
          <w:t>A1.2</w:t>
        </w:r>
        <w:r w:rsidR="005A17B7">
          <w:rPr>
            <w:rFonts w:eastAsiaTheme="minorEastAsia" w:cstheme="minorBidi"/>
            <w:i w:val="0"/>
            <w:iCs w:val="0"/>
            <w:noProof/>
            <w:sz w:val="22"/>
            <w:szCs w:val="22"/>
            <w:lang w:eastAsia="en-GB" w:bidi="ar-SA"/>
          </w:rPr>
          <w:tab/>
        </w:r>
        <w:r w:rsidR="005A17B7" w:rsidRPr="004854E1">
          <w:rPr>
            <w:rStyle w:val="Hyperlink"/>
            <w:b/>
            <w:bCs/>
            <w:noProof/>
          </w:rPr>
          <w:t>Limitations of dietary exposure assessments</w:t>
        </w:r>
        <w:r w:rsidR="005A17B7">
          <w:rPr>
            <w:noProof/>
            <w:webHidden/>
          </w:rPr>
          <w:tab/>
        </w:r>
        <w:r w:rsidR="005A17B7">
          <w:rPr>
            <w:noProof/>
            <w:webHidden/>
          </w:rPr>
          <w:fldChar w:fldCharType="begin"/>
        </w:r>
        <w:r w:rsidR="005A17B7">
          <w:rPr>
            <w:noProof/>
            <w:webHidden/>
          </w:rPr>
          <w:instrText xml:space="preserve"> PAGEREF _Toc516554961 \h </w:instrText>
        </w:r>
        <w:r w:rsidR="005A17B7">
          <w:rPr>
            <w:noProof/>
            <w:webHidden/>
          </w:rPr>
        </w:r>
        <w:r w:rsidR="005A17B7">
          <w:rPr>
            <w:noProof/>
            <w:webHidden/>
          </w:rPr>
          <w:fldChar w:fldCharType="separate"/>
        </w:r>
        <w:r w:rsidR="005A17B7">
          <w:rPr>
            <w:noProof/>
            <w:webHidden/>
          </w:rPr>
          <w:t>35</w:t>
        </w:r>
        <w:r w:rsidR="005A17B7">
          <w:rPr>
            <w:noProof/>
            <w:webHidden/>
          </w:rPr>
          <w:fldChar w:fldCharType="end"/>
        </w:r>
      </w:hyperlink>
    </w:p>
    <w:p w14:paraId="4497E156" w14:textId="2AEAA535" w:rsidR="005A17B7" w:rsidRDefault="006D39B0">
      <w:pPr>
        <w:pStyle w:val="TOC1"/>
        <w:tabs>
          <w:tab w:val="right" w:leader="dot" w:pos="9060"/>
        </w:tabs>
        <w:rPr>
          <w:rFonts w:eastAsiaTheme="minorEastAsia" w:cstheme="minorBidi"/>
          <w:b w:val="0"/>
          <w:bCs w:val="0"/>
          <w:caps w:val="0"/>
          <w:noProof/>
          <w:sz w:val="22"/>
          <w:szCs w:val="22"/>
          <w:lang w:eastAsia="en-GB" w:bidi="ar-SA"/>
        </w:rPr>
      </w:pPr>
      <w:hyperlink w:anchor="_Toc516554962" w:history="1">
        <w:r w:rsidR="005A17B7" w:rsidRPr="004854E1">
          <w:rPr>
            <w:rStyle w:val="Hyperlink"/>
            <w:noProof/>
          </w:rPr>
          <w:t>Appendix 2: Food classifications used in Harvest modelling</w:t>
        </w:r>
        <w:r w:rsidR="005A17B7">
          <w:rPr>
            <w:noProof/>
            <w:webHidden/>
          </w:rPr>
          <w:tab/>
        </w:r>
        <w:r w:rsidR="005A17B7">
          <w:rPr>
            <w:noProof/>
            <w:webHidden/>
          </w:rPr>
          <w:fldChar w:fldCharType="begin"/>
        </w:r>
        <w:r w:rsidR="005A17B7">
          <w:rPr>
            <w:noProof/>
            <w:webHidden/>
          </w:rPr>
          <w:instrText xml:space="preserve"> PAGEREF _Toc516554962 \h </w:instrText>
        </w:r>
        <w:r w:rsidR="005A17B7">
          <w:rPr>
            <w:noProof/>
            <w:webHidden/>
          </w:rPr>
        </w:r>
        <w:r w:rsidR="005A17B7">
          <w:rPr>
            <w:noProof/>
            <w:webHidden/>
          </w:rPr>
          <w:fldChar w:fldCharType="separate"/>
        </w:r>
        <w:r w:rsidR="005A17B7">
          <w:rPr>
            <w:noProof/>
            <w:webHidden/>
          </w:rPr>
          <w:t>38</w:t>
        </w:r>
        <w:r w:rsidR="005A17B7">
          <w:rPr>
            <w:noProof/>
            <w:webHidden/>
          </w:rPr>
          <w:fldChar w:fldCharType="end"/>
        </w:r>
      </w:hyperlink>
    </w:p>
    <w:p w14:paraId="11AC713E" w14:textId="588423D7" w:rsidR="005A17B7" w:rsidRDefault="006D39B0">
      <w:pPr>
        <w:pStyle w:val="TOC1"/>
        <w:tabs>
          <w:tab w:val="right" w:leader="dot" w:pos="9060"/>
        </w:tabs>
        <w:rPr>
          <w:rFonts w:eastAsiaTheme="minorEastAsia" w:cstheme="minorBidi"/>
          <w:b w:val="0"/>
          <w:bCs w:val="0"/>
          <w:caps w:val="0"/>
          <w:noProof/>
          <w:sz w:val="22"/>
          <w:szCs w:val="22"/>
          <w:lang w:eastAsia="en-GB" w:bidi="ar-SA"/>
        </w:rPr>
      </w:pPr>
      <w:hyperlink w:anchor="_Toc516554963" w:history="1">
        <w:r w:rsidR="005A17B7" w:rsidRPr="004854E1">
          <w:rPr>
            <w:rStyle w:val="Hyperlink"/>
            <w:noProof/>
          </w:rPr>
          <w:t>Appendix 3: Dietary Exposure Assessment Results</w:t>
        </w:r>
        <w:r w:rsidR="005A17B7">
          <w:rPr>
            <w:noProof/>
            <w:webHidden/>
          </w:rPr>
          <w:tab/>
        </w:r>
        <w:r w:rsidR="005A17B7">
          <w:rPr>
            <w:noProof/>
            <w:webHidden/>
          </w:rPr>
          <w:fldChar w:fldCharType="begin"/>
        </w:r>
        <w:r w:rsidR="005A17B7">
          <w:rPr>
            <w:noProof/>
            <w:webHidden/>
          </w:rPr>
          <w:instrText xml:space="preserve"> PAGEREF _Toc516554963 \h </w:instrText>
        </w:r>
        <w:r w:rsidR="005A17B7">
          <w:rPr>
            <w:noProof/>
            <w:webHidden/>
          </w:rPr>
        </w:r>
        <w:r w:rsidR="005A17B7">
          <w:rPr>
            <w:noProof/>
            <w:webHidden/>
          </w:rPr>
          <w:fldChar w:fldCharType="separate"/>
        </w:r>
        <w:r w:rsidR="005A17B7">
          <w:rPr>
            <w:noProof/>
            <w:webHidden/>
          </w:rPr>
          <w:t>41</w:t>
        </w:r>
        <w:r w:rsidR="005A17B7">
          <w:rPr>
            <w:noProof/>
            <w:webHidden/>
          </w:rPr>
          <w:fldChar w:fldCharType="end"/>
        </w:r>
      </w:hyperlink>
    </w:p>
    <w:p w14:paraId="087E6810" w14:textId="6BFBF68F" w:rsidR="001028DE" w:rsidRDefault="00326D85" w:rsidP="00B67FEF">
      <w:pPr>
        <w:pStyle w:val="TOC1"/>
        <w:tabs>
          <w:tab w:val="right" w:leader="dot" w:pos="9060"/>
        </w:tabs>
      </w:pPr>
      <w:r>
        <w:fldChar w:fldCharType="end"/>
      </w:r>
    </w:p>
    <w:p w14:paraId="7784939E" w14:textId="77777777" w:rsidR="001028DE" w:rsidRDefault="001028DE" w:rsidP="001028DE">
      <w:pPr>
        <w:rPr>
          <w:rFonts w:asciiTheme="minorHAnsi" w:hAnsiTheme="minorHAnsi"/>
          <w:sz w:val="20"/>
          <w:szCs w:val="20"/>
        </w:rPr>
      </w:pPr>
      <w:r>
        <w:br w:type="page"/>
      </w:r>
    </w:p>
    <w:p w14:paraId="7B8769E1" w14:textId="4C789210" w:rsidR="008D6E77" w:rsidRDefault="008D6E77" w:rsidP="008D6E77">
      <w:pPr>
        <w:pStyle w:val="Heading1"/>
      </w:pPr>
      <w:bookmarkStart w:id="7" w:name="_Toc471916423"/>
      <w:bookmarkStart w:id="8" w:name="_Toc515458755"/>
      <w:bookmarkStart w:id="9" w:name="_Toc515463533"/>
      <w:bookmarkStart w:id="10" w:name="_Toc515463737"/>
      <w:bookmarkStart w:id="11" w:name="_Toc516554912"/>
      <w:r>
        <w:lastRenderedPageBreak/>
        <w:t>1</w:t>
      </w:r>
      <w:r>
        <w:tab/>
      </w:r>
      <w:r w:rsidRPr="00374738">
        <w:t>Introduction</w:t>
      </w:r>
      <w:bookmarkEnd w:id="7"/>
      <w:bookmarkEnd w:id="8"/>
      <w:bookmarkEnd w:id="9"/>
      <w:bookmarkEnd w:id="10"/>
      <w:bookmarkEnd w:id="11"/>
    </w:p>
    <w:p w14:paraId="36D39F2E" w14:textId="24751371" w:rsidR="008D6E77" w:rsidRPr="00C35D04" w:rsidRDefault="008D6E77" w:rsidP="00DF759B">
      <w:pPr>
        <w:pStyle w:val="Heading2"/>
      </w:pPr>
      <w:bookmarkStart w:id="12" w:name="_Toc471916424"/>
      <w:bookmarkStart w:id="13" w:name="_Toc515458756"/>
      <w:bookmarkStart w:id="14" w:name="_Toc515463534"/>
      <w:bookmarkStart w:id="15" w:name="_Toc515463738"/>
      <w:bookmarkStart w:id="16" w:name="_Toc516554913"/>
      <w:r>
        <w:t>1.1</w:t>
      </w:r>
      <w:r>
        <w:tab/>
        <w:t>Objectives of the assessment</w:t>
      </w:r>
      <w:bookmarkEnd w:id="12"/>
      <w:bookmarkEnd w:id="13"/>
      <w:bookmarkEnd w:id="14"/>
      <w:bookmarkEnd w:id="15"/>
      <w:bookmarkEnd w:id="16"/>
    </w:p>
    <w:p w14:paraId="02C726D7" w14:textId="5B4A106C" w:rsidR="00F83DCF" w:rsidRDefault="00F83DCF" w:rsidP="00F83DCF">
      <w:pPr>
        <w:widowControl/>
        <w:rPr>
          <w:rFonts w:eastAsiaTheme="minorHAnsi" w:cstheme="minorBidi"/>
          <w:szCs w:val="22"/>
          <w:lang w:eastAsia="en-AU" w:bidi="ar-SA"/>
        </w:rPr>
      </w:pPr>
      <w:r>
        <w:rPr>
          <w:rFonts w:eastAsiaTheme="minorHAnsi" w:cstheme="minorBidi"/>
          <w:szCs w:val="22"/>
          <w:lang w:eastAsia="en-AU" w:bidi="ar-SA"/>
        </w:rPr>
        <w:t xml:space="preserve">The purpose of the </w:t>
      </w:r>
      <w:r w:rsidR="00EB1A92">
        <w:rPr>
          <w:rFonts w:eastAsiaTheme="minorHAnsi" w:cstheme="minorBidi"/>
          <w:szCs w:val="22"/>
          <w:lang w:eastAsia="en-AU" w:bidi="ar-SA"/>
        </w:rPr>
        <w:t>a</w:t>
      </w:r>
      <w:r>
        <w:rPr>
          <w:rFonts w:eastAsiaTheme="minorHAnsi" w:cstheme="minorBidi"/>
          <w:szCs w:val="22"/>
          <w:lang w:eastAsia="en-AU" w:bidi="ar-SA"/>
        </w:rPr>
        <w:t xml:space="preserve">pplication is to seek approval for the use of polyoxyethylene (20) sorbitan monolaurate, more commonly known as polysorbate 20, as a food additive. Polysorbate 20 </w:t>
      </w:r>
      <w:r w:rsidR="00E90DBC">
        <w:rPr>
          <w:rFonts w:eastAsiaTheme="minorHAnsi" w:cstheme="minorBidi"/>
          <w:szCs w:val="22"/>
          <w:lang w:eastAsia="en-AU" w:bidi="ar-SA"/>
        </w:rPr>
        <w:t>is intended to</w:t>
      </w:r>
      <w:r>
        <w:rPr>
          <w:rFonts w:eastAsiaTheme="minorHAnsi" w:cstheme="minorBidi"/>
          <w:szCs w:val="22"/>
          <w:lang w:eastAsia="en-AU" w:bidi="ar-SA"/>
        </w:rPr>
        <w:t xml:space="preserve"> be used as an emulsifier at levels of less than 0.05% (</w:t>
      </w:r>
      <w:r w:rsidR="00C97669">
        <w:rPr>
          <w:rFonts w:eastAsiaTheme="minorHAnsi" w:cstheme="minorBidi"/>
          <w:szCs w:val="22"/>
          <w:lang w:eastAsia="en-AU" w:bidi="ar-SA"/>
        </w:rPr>
        <w:t>500 </w:t>
      </w:r>
      <w:r>
        <w:rPr>
          <w:rFonts w:eastAsiaTheme="minorHAnsi" w:cstheme="minorBidi"/>
          <w:szCs w:val="22"/>
          <w:lang w:eastAsia="en-AU" w:bidi="ar-SA"/>
        </w:rPr>
        <w:t xml:space="preserve">mg/kg(L)) in the final food product. </w:t>
      </w:r>
    </w:p>
    <w:p w14:paraId="1F14C441" w14:textId="77777777" w:rsidR="00F83DCF" w:rsidRDefault="00F83DCF" w:rsidP="00F83DCF">
      <w:pPr>
        <w:widowControl/>
        <w:rPr>
          <w:rFonts w:eastAsiaTheme="minorHAnsi" w:cstheme="minorBidi"/>
          <w:szCs w:val="22"/>
          <w:lang w:eastAsia="en-AU" w:bidi="ar-SA"/>
        </w:rPr>
      </w:pPr>
    </w:p>
    <w:p w14:paraId="58C7050D" w14:textId="63DB7BA9" w:rsidR="00F83DCF" w:rsidRPr="00A14CDC" w:rsidRDefault="008D6E77" w:rsidP="00F83DCF">
      <w:pPr>
        <w:widowControl/>
        <w:rPr>
          <w:rFonts w:eastAsiaTheme="minorHAnsi" w:cstheme="minorBidi"/>
          <w:szCs w:val="22"/>
          <w:lang w:eastAsia="en-AU" w:bidi="ar-SA"/>
        </w:rPr>
      </w:pPr>
      <w:r>
        <w:t>T</w:t>
      </w:r>
      <w:r w:rsidRPr="00F145AC">
        <w:t xml:space="preserve">here </w:t>
      </w:r>
      <w:r>
        <w:t xml:space="preserve">are no permissions for </w:t>
      </w:r>
      <w:r w:rsidR="00666BC8">
        <w:t xml:space="preserve">polysorbate 20 as a food additive in the </w:t>
      </w:r>
      <w:r w:rsidR="00666BC8" w:rsidRPr="006E4582">
        <w:t>Australia New Zealand Food Standards Code</w:t>
      </w:r>
      <w:r w:rsidR="00666BC8">
        <w:t xml:space="preserve"> (the Code)</w:t>
      </w:r>
      <w:r>
        <w:t>. A</w:t>
      </w:r>
      <w:r w:rsidRPr="00F145AC">
        <w:t>n application to amend the Code to permit</w:t>
      </w:r>
      <w:r w:rsidR="00666BC8">
        <w:t xml:space="preserve"> polysorbate 20</w:t>
      </w:r>
      <w:r>
        <w:t xml:space="preserve"> </w:t>
      </w:r>
      <w:r w:rsidRPr="00F145AC">
        <w:t>requires a pre-market assessment.</w:t>
      </w:r>
      <w:r w:rsidR="00F83DCF" w:rsidRPr="00F83DCF">
        <w:rPr>
          <w:rFonts w:eastAsiaTheme="minorHAnsi" w:cstheme="minorBidi"/>
          <w:szCs w:val="22"/>
          <w:lang w:eastAsia="en-AU" w:bidi="ar-SA"/>
        </w:rPr>
        <w:t xml:space="preserve"> </w:t>
      </w:r>
    </w:p>
    <w:p w14:paraId="458ED81D" w14:textId="11390D21" w:rsidR="008D6E77" w:rsidRPr="00F145AC" w:rsidRDefault="008D6E77" w:rsidP="008D6E77"/>
    <w:p w14:paraId="1405B9AA" w14:textId="77777777" w:rsidR="008D6E77" w:rsidRDefault="008D6E77" w:rsidP="008D6E77">
      <w:r w:rsidRPr="00F145AC">
        <w:t xml:space="preserve">The objectives of this risk </w:t>
      </w:r>
      <w:r>
        <w:t xml:space="preserve">and technical </w:t>
      </w:r>
      <w:r w:rsidRPr="00F145AC">
        <w:t>assessment are to:</w:t>
      </w:r>
    </w:p>
    <w:p w14:paraId="3AB05C2A" w14:textId="77777777" w:rsidR="008D6E77" w:rsidRPr="00F145AC" w:rsidRDefault="008D6E77" w:rsidP="008D6E77"/>
    <w:p w14:paraId="1ACC93F2" w14:textId="4C903916" w:rsidR="008D6E77" w:rsidRDefault="008D6E77" w:rsidP="008D6E77">
      <w:pPr>
        <w:pStyle w:val="FSBullet1"/>
      </w:pPr>
      <w:r w:rsidRPr="00BE2220">
        <w:t xml:space="preserve">determine whether the proposed </w:t>
      </w:r>
      <w:r w:rsidR="00666BC8">
        <w:t xml:space="preserve">technological </w:t>
      </w:r>
      <w:r w:rsidRPr="00BE2220">
        <w:t>purpose is clearly stated</w:t>
      </w:r>
    </w:p>
    <w:p w14:paraId="355478D7" w14:textId="5C43E3EA" w:rsidR="008D6E77" w:rsidRPr="00BE2220" w:rsidRDefault="008D6E77" w:rsidP="008D6E77">
      <w:pPr>
        <w:pStyle w:val="FSBullet1"/>
      </w:pPr>
      <w:r>
        <w:t>ensure</w:t>
      </w:r>
      <w:r w:rsidRPr="00BE2220">
        <w:t xml:space="preserve"> </w:t>
      </w:r>
      <w:r w:rsidR="00666BC8">
        <w:t xml:space="preserve">polysorbate 20 performs the </w:t>
      </w:r>
      <w:r w:rsidRPr="00BE2220">
        <w:t xml:space="preserve">technological </w:t>
      </w:r>
      <w:r w:rsidR="00666BC8">
        <w:t>purpose</w:t>
      </w:r>
      <w:r>
        <w:t xml:space="preserve"> </w:t>
      </w:r>
      <w:r w:rsidRPr="00BE2220">
        <w:t>in the quantity and form proposed</w:t>
      </w:r>
    </w:p>
    <w:p w14:paraId="04ACA65A" w14:textId="77777777" w:rsidR="008D6E77" w:rsidRPr="00F145AC" w:rsidRDefault="008D6E77" w:rsidP="008D6E77">
      <w:pPr>
        <w:pStyle w:val="FSBullet1"/>
      </w:pPr>
      <w:r w:rsidRPr="00F145AC">
        <w:t>evaluate any potential public health and safety concerns that may arise.</w:t>
      </w:r>
    </w:p>
    <w:p w14:paraId="6E7680CB" w14:textId="77777777" w:rsidR="008D6E77" w:rsidRPr="00B05D82" w:rsidRDefault="008D6E77" w:rsidP="008D6E77">
      <w:pPr>
        <w:pStyle w:val="Heading1"/>
      </w:pPr>
      <w:bookmarkStart w:id="17" w:name="_Ref414261484"/>
      <w:bookmarkStart w:id="18" w:name="_Toc471916425"/>
      <w:bookmarkStart w:id="19" w:name="_Toc515458757"/>
      <w:bookmarkStart w:id="20" w:name="_Toc515463535"/>
      <w:bookmarkStart w:id="21" w:name="_Toc515463739"/>
      <w:bookmarkStart w:id="22" w:name="_Toc516554914"/>
      <w:r w:rsidRPr="00B05D82">
        <w:t>2</w:t>
      </w:r>
      <w:r w:rsidRPr="00B05D82">
        <w:tab/>
        <w:t>Food technology assessment</w:t>
      </w:r>
      <w:bookmarkEnd w:id="17"/>
      <w:bookmarkEnd w:id="18"/>
      <w:bookmarkEnd w:id="19"/>
      <w:bookmarkEnd w:id="20"/>
      <w:bookmarkEnd w:id="21"/>
      <w:bookmarkEnd w:id="22"/>
    </w:p>
    <w:p w14:paraId="5337CB21" w14:textId="77777777" w:rsidR="008D6E77" w:rsidRDefault="008D6E77" w:rsidP="00DF759B">
      <w:pPr>
        <w:pStyle w:val="Heading2"/>
      </w:pPr>
      <w:bookmarkStart w:id="23" w:name="_Toc471916426"/>
      <w:bookmarkStart w:id="24" w:name="_Toc515458758"/>
      <w:bookmarkStart w:id="25" w:name="_Toc515463536"/>
      <w:bookmarkStart w:id="26" w:name="_Toc515463740"/>
      <w:bookmarkStart w:id="27" w:name="_Toc516554915"/>
      <w:r>
        <w:t>2.1</w:t>
      </w:r>
      <w:r w:rsidRPr="00B05D82">
        <w:tab/>
        <w:t>Introduction and description of substance</w:t>
      </w:r>
      <w:bookmarkEnd w:id="23"/>
      <w:bookmarkEnd w:id="24"/>
      <w:bookmarkEnd w:id="25"/>
      <w:bookmarkEnd w:id="26"/>
      <w:bookmarkEnd w:id="27"/>
    </w:p>
    <w:p w14:paraId="7AA5E84A" w14:textId="0CBB47E7" w:rsidR="00666BC8" w:rsidRDefault="005740D5" w:rsidP="00666BC8">
      <w:pPr>
        <w:rPr>
          <w:rFonts w:eastAsiaTheme="majorEastAsia"/>
          <w:lang w:bidi="ar-SA"/>
        </w:rPr>
      </w:pPr>
      <w:r>
        <w:rPr>
          <w:rFonts w:eastAsiaTheme="majorEastAsia"/>
          <w:lang w:bidi="ar-SA"/>
        </w:rPr>
        <w:t xml:space="preserve">Polysorbates are a </w:t>
      </w:r>
      <w:r w:rsidR="00624D3F">
        <w:rPr>
          <w:rFonts w:eastAsiaTheme="majorEastAsia"/>
          <w:lang w:bidi="ar-SA"/>
        </w:rPr>
        <w:t>group</w:t>
      </w:r>
      <w:r w:rsidR="00207D88">
        <w:rPr>
          <w:rFonts w:eastAsiaTheme="majorEastAsia"/>
          <w:lang w:bidi="ar-SA"/>
        </w:rPr>
        <w:t xml:space="preserve"> of structurally-related</w:t>
      </w:r>
      <w:r>
        <w:rPr>
          <w:rFonts w:eastAsiaTheme="majorEastAsia"/>
          <w:lang w:bidi="ar-SA"/>
        </w:rPr>
        <w:t xml:space="preserve"> substances </w:t>
      </w:r>
      <w:r w:rsidR="00BB5B6C">
        <w:rPr>
          <w:rFonts w:eastAsiaTheme="majorEastAsia"/>
          <w:lang w:bidi="ar-SA"/>
        </w:rPr>
        <w:t>that have a technological purpose as surface active agents (emulsifiers</w:t>
      </w:r>
      <w:r w:rsidR="00F81AC4">
        <w:rPr>
          <w:rFonts w:eastAsiaTheme="majorEastAsia"/>
          <w:lang w:bidi="ar-SA"/>
        </w:rPr>
        <w:t>)</w:t>
      </w:r>
      <w:r w:rsidR="00BB5B6C">
        <w:rPr>
          <w:rFonts w:eastAsiaTheme="majorEastAsia"/>
          <w:lang w:bidi="ar-SA"/>
        </w:rPr>
        <w:t xml:space="preserve"> when used as food additives. They are obtained by the reaction of sorbitol, fatty acids and ethylene oxide.</w:t>
      </w:r>
    </w:p>
    <w:p w14:paraId="08F4F4FF" w14:textId="77777777" w:rsidR="00BB5B6C" w:rsidRDefault="00BB5B6C" w:rsidP="00666BC8">
      <w:pPr>
        <w:rPr>
          <w:rFonts w:eastAsiaTheme="majorEastAsia"/>
          <w:lang w:bidi="ar-SA"/>
        </w:rPr>
      </w:pPr>
    </w:p>
    <w:p w14:paraId="5BBD750F" w14:textId="7FC51157" w:rsidR="00BB5B6C" w:rsidRDefault="00BB5B6C" w:rsidP="00666BC8">
      <w:pPr>
        <w:rPr>
          <w:rFonts w:eastAsiaTheme="majorEastAsia"/>
          <w:lang w:bidi="ar-SA"/>
        </w:rPr>
      </w:pPr>
      <w:r>
        <w:rPr>
          <w:rFonts w:eastAsiaTheme="majorEastAsia"/>
          <w:lang w:bidi="ar-SA"/>
        </w:rPr>
        <w:t xml:space="preserve">The individual polysorbates that make up the polysorbate </w:t>
      </w:r>
      <w:r w:rsidR="00DC6971">
        <w:rPr>
          <w:rFonts w:eastAsiaTheme="majorEastAsia"/>
          <w:lang w:bidi="ar-SA"/>
        </w:rPr>
        <w:t>group</w:t>
      </w:r>
      <w:r>
        <w:rPr>
          <w:rFonts w:eastAsiaTheme="majorEastAsia"/>
          <w:lang w:bidi="ar-SA"/>
        </w:rPr>
        <w:t xml:space="preserve"> of food additive emulsifiers are listed </w:t>
      </w:r>
      <w:r w:rsidR="00F81AC4">
        <w:rPr>
          <w:rFonts w:eastAsiaTheme="majorEastAsia"/>
          <w:lang w:bidi="ar-SA"/>
        </w:rPr>
        <w:t xml:space="preserve">in Table 1, </w:t>
      </w:r>
      <w:r>
        <w:rPr>
          <w:rFonts w:eastAsiaTheme="majorEastAsia"/>
          <w:lang w:bidi="ar-SA"/>
        </w:rPr>
        <w:t xml:space="preserve">with their common name, their Codex International Numbering System (INS) food additive number and their more detailed name listed by the Codex Standard CAC/GL 36/1989.  </w:t>
      </w:r>
    </w:p>
    <w:p w14:paraId="63071C2B" w14:textId="77777777" w:rsidR="00701157" w:rsidRDefault="00701157" w:rsidP="00701157">
      <w:pPr>
        <w:pStyle w:val="FSTableTitle"/>
        <w:rPr>
          <w:rFonts w:eastAsiaTheme="majorEastAsia"/>
          <w:lang w:bidi="ar-SA"/>
        </w:rPr>
      </w:pPr>
    </w:p>
    <w:p w14:paraId="47C23D17" w14:textId="7FF021F0" w:rsidR="00701157" w:rsidRDefault="00701157" w:rsidP="005471B1">
      <w:pPr>
        <w:pStyle w:val="FSTableTitle"/>
        <w:ind w:left="1134" w:hanging="1134"/>
        <w:rPr>
          <w:rFonts w:eastAsiaTheme="majorEastAsia"/>
          <w:i/>
          <w:lang w:bidi="ar-SA"/>
        </w:rPr>
      </w:pPr>
      <w:r w:rsidRPr="00A02161">
        <w:rPr>
          <w:rFonts w:eastAsiaTheme="majorEastAsia"/>
          <w:i/>
          <w:lang w:bidi="ar-SA"/>
        </w:rPr>
        <w:t>Table 1</w:t>
      </w:r>
      <w:r w:rsidR="00B31AD7">
        <w:rPr>
          <w:rFonts w:eastAsiaTheme="majorEastAsia"/>
          <w:i/>
          <w:lang w:bidi="ar-SA"/>
        </w:rPr>
        <w:t>:</w:t>
      </w:r>
      <w:r w:rsidRPr="00A02161">
        <w:rPr>
          <w:rFonts w:eastAsiaTheme="majorEastAsia"/>
          <w:i/>
          <w:lang w:bidi="ar-SA"/>
        </w:rPr>
        <w:tab/>
      </w:r>
      <w:r w:rsidRPr="005D3501">
        <w:rPr>
          <w:rFonts w:eastAsiaTheme="majorEastAsia"/>
          <w:i/>
          <w:lang w:bidi="ar-SA"/>
        </w:rPr>
        <w:t xml:space="preserve">Names and INS numbers of the different substances that make up the polysorbate </w:t>
      </w:r>
      <w:r w:rsidR="00A02161" w:rsidRPr="005D3501">
        <w:rPr>
          <w:rFonts w:eastAsiaTheme="majorEastAsia"/>
          <w:i/>
          <w:lang w:bidi="ar-SA"/>
        </w:rPr>
        <w:t>group</w:t>
      </w:r>
      <w:r w:rsidRPr="005D3501">
        <w:rPr>
          <w:rFonts w:eastAsiaTheme="majorEastAsia"/>
          <w:i/>
          <w:lang w:bidi="ar-SA"/>
        </w:rPr>
        <w:t xml:space="preserve"> of food additives</w:t>
      </w:r>
    </w:p>
    <w:p w14:paraId="3A52E614" w14:textId="77777777" w:rsidR="005471B1" w:rsidRPr="005471B1" w:rsidRDefault="005471B1" w:rsidP="005471B1">
      <w:pPr>
        <w:rPr>
          <w:rFonts w:eastAsiaTheme="majorEastAsia"/>
          <w:lang w:bidi="ar-SA"/>
        </w:rPr>
      </w:pPr>
    </w:p>
    <w:tbl>
      <w:tblPr>
        <w:tblStyle w:val="ListTable4"/>
        <w:tblW w:w="931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Description w:val="Common name, detailed name used by Codex and the INS number of the polysorbate family of food additives"/>
      </w:tblPr>
      <w:tblGrid>
        <w:gridCol w:w="1923"/>
        <w:gridCol w:w="2168"/>
        <w:gridCol w:w="5222"/>
      </w:tblGrid>
      <w:tr w:rsidR="00F81AC4" w14:paraId="1CA50740" w14:textId="77777777" w:rsidTr="0027559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23" w:type="dxa"/>
            <w:tcBorders>
              <w:top w:val="none" w:sz="0" w:space="0" w:color="auto"/>
              <w:left w:val="none" w:sz="0" w:space="0" w:color="auto"/>
              <w:bottom w:val="none" w:sz="0" w:space="0" w:color="auto"/>
            </w:tcBorders>
            <w:shd w:val="clear" w:color="auto" w:fill="616571"/>
          </w:tcPr>
          <w:p w14:paraId="25F9D27C" w14:textId="4011472D" w:rsidR="00F81AC4" w:rsidRDefault="00F81AC4" w:rsidP="009D1363">
            <w:pPr>
              <w:pStyle w:val="FSTableHeading"/>
              <w:rPr>
                <w:rFonts w:eastAsiaTheme="majorEastAsia"/>
                <w:lang w:bidi="ar-SA"/>
              </w:rPr>
            </w:pPr>
            <w:r>
              <w:rPr>
                <w:rFonts w:eastAsiaTheme="majorEastAsia"/>
                <w:lang w:bidi="ar-SA"/>
              </w:rPr>
              <w:t>Common name</w:t>
            </w:r>
          </w:p>
        </w:tc>
        <w:tc>
          <w:tcPr>
            <w:tcW w:w="2168" w:type="dxa"/>
            <w:tcBorders>
              <w:top w:val="none" w:sz="0" w:space="0" w:color="auto"/>
              <w:bottom w:val="none" w:sz="0" w:space="0" w:color="auto"/>
            </w:tcBorders>
            <w:shd w:val="clear" w:color="auto" w:fill="616571"/>
          </w:tcPr>
          <w:p w14:paraId="4D7E5E1E" w14:textId="42BA8811" w:rsidR="00F81AC4" w:rsidRDefault="00F81AC4" w:rsidP="009D1363">
            <w:pPr>
              <w:pStyle w:val="FSTableHeading"/>
              <w:cnfStyle w:val="100000000000" w:firstRow="1" w:lastRow="0" w:firstColumn="0" w:lastColumn="0" w:oddVBand="0" w:evenVBand="0" w:oddHBand="0" w:evenHBand="0" w:firstRowFirstColumn="0" w:firstRowLastColumn="0" w:lastRowFirstColumn="0" w:lastRowLastColumn="0"/>
              <w:rPr>
                <w:rFonts w:eastAsiaTheme="majorEastAsia"/>
                <w:lang w:bidi="ar-SA"/>
              </w:rPr>
            </w:pPr>
            <w:r>
              <w:rPr>
                <w:rFonts w:eastAsiaTheme="majorEastAsia"/>
                <w:lang w:bidi="ar-SA"/>
              </w:rPr>
              <w:t>INS No.</w:t>
            </w:r>
          </w:p>
        </w:tc>
        <w:tc>
          <w:tcPr>
            <w:tcW w:w="5222" w:type="dxa"/>
            <w:tcBorders>
              <w:top w:val="none" w:sz="0" w:space="0" w:color="auto"/>
              <w:bottom w:val="none" w:sz="0" w:space="0" w:color="auto"/>
              <w:right w:val="none" w:sz="0" w:space="0" w:color="auto"/>
            </w:tcBorders>
            <w:shd w:val="clear" w:color="auto" w:fill="616571"/>
          </w:tcPr>
          <w:p w14:paraId="7C0CA913" w14:textId="532B7D03" w:rsidR="00F81AC4" w:rsidRDefault="00F81AC4" w:rsidP="009D1363">
            <w:pPr>
              <w:pStyle w:val="FSTableHeading"/>
              <w:cnfStyle w:val="100000000000" w:firstRow="1" w:lastRow="0" w:firstColumn="0" w:lastColumn="0" w:oddVBand="0" w:evenVBand="0" w:oddHBand="0" w:evenHBand="0" w:firstRowFirstColumn="0" w:firstRowLastColumn="0" w:lastRowFirstColumn="0" w:lastRowLastColumn="0"/>
              <w:rPr>
                <w:rFonts w:eastAsiaTheme="majorEastAsia"/>
                <w:lang w:bidi="ar-SA"/>
              </w:rPr>
            </w:pPr>
            <w:r>
              <w:rPr>
                <w:rFonts w:eastAsiaTheme="majorEastAsia"/>
                <w:lang w:bidi="ar-SA"/>
              </w:rPr>
              <w:t>Detailed name</w:t>
            </w:r>
          </w:p>
        </w:tc>
      </w:tr>
      <w:tr w:rsidR="00F81AC4" w14:paraId="25BF1432" w14:textId="77777777" w:rsidTr="002755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23" w:type="dxa"/>
            <w:shd w:val="clear" w:color="auto" w:fill="ECECEC"/>
          </w:tcPr>
          <w:p w14:paraId="0213F520" w14:textId="3B5E262F" w:rsidR="00F81AC4" w:rsidRPr="00275596" w:rsidRDefault="00F81AC4" w:rsidP="00A02161">
            <w:pPr>
              <w:pStyle w:val="FSTableText"/>
              <w:jc w:val="center"/>
              <w:rPr>
                <w:rFonts w:eastAsiaTheme="majorEastAsia"/>
                <w:lang w:bidi="ar-SA"/>
              </w:rPr>
            </w:pPr>
            <w:r w:rsidRPr="00275596">
              <w:rPr>
                <w:rFonts w:eastAsiaTheme="majorEastAsia"/>
                <w:lang w:bidi="ar-SA"/>
              </w:rPr>
              <w:t>Polysorbate 20</w:t>
            </w:r>
          </w:p>
        </w:tc>
        <w:tc>
          <w:tcPr>
            <w:tcW w:w="2168" w:type="dxa"/>
            <w:shd w:val="clear" w:color="auto" w:fill="ECECEC"/>
          </w:tcPr>
          <w:p w14:paraId="45FB2562" w14:textId="0902BCEF" w:rsidR="00F81AC4" w:rsidRDefault="00F81AC4" w:rsidP="00A02161">
            <w:pPr>
              <w:pStyle w:val="FSTableText"/>
              <w:jc w:val="center"/>
              <w:cnfStyle w:val="000000100000" w:firstRow="0" w:lastRow="0" w:firstColumn="0" w:lastColumn="0" w:oddVBand="0" w:evenVBand="0" w:oddHBand="1" w:evenHBand="0" w:firstRowFirstColumn="0" w:firstRowLastColumn="0" w:lastRowFirstColumn="0" w:lastRowLastColumn="0"/>
              <w:rPr>
                <w:rFonts w:eastAsiaTheme="majorEastAsia"/>
                <w:b/>
                <w:lang w:bidi="ar-SA"/>
              </w:rPr>
            </w:pPr>
            <w:r w:rsidRPr="009D38D0">
              <w:rPr>
                <w:rFonts w:eastAsiaTheme="majorEastAsia"/>
                <w:b/>
                <w:lang w:bidi="ar-SA"/>
              </w:rPr>
              <w:t>432</w:t>
            </w:r>
          </w:p>
        </w:tc>
        <w:tc>
          <w:tcPr>
            <w:tcW w:w="5222" w:type="dxa"/>
            <w:shd w:val="clear" w:color="auto" w:fill="ECECEC"/>
          </w:tcPr>
          <w:p w14:paraId="52AF7C0E" w14:textId="693DBA13" w:rsidR="00F81AC4" w:rsidRPr="009D38D0" w:rsidRDefault="00F81AC4" w:rsidP="009D1363">
            <w:pPr>
              <w:pStyle w:val="FSTableText"/>
              <w:cnfStyle w:val="000000100000" w:firstRow="0" w:lastRow="0" w:firstColumn="0" w:lastColumn="0" w:oddVBand="0" w:evenVBand="0" w:oddHBand="1" w:evenHBand="0" w:firstRowFirstColumn="0" w:firstRowLastColumn="0" w:lastRowFirstColumn="0" w:lastRowLastColumn="0"/>
              <w:rPr>
                <w:rFonts w:eastAsiaTheme="majorEastAsia"/>
                <w:b/>
                <w:lang w:bidi="ar-SA"/>
              </w:rPr>
            </w:pPr>
            <w:r w:rsidRPr="009D38D0">
              <w:rPr>
                <w:rFonts w:eastAsiaTheme="majorEastAsia"/>
                <w:b/>
                <w:lang w:bidi="ar-SA"/>
              </w:rPr>
              <w:t>polyoxyethylene (20) sorbitan monolaurate</w:t>
            </w:r>
          </w:p>
        </w:tc>
      </w:tr>
      <w:tr w:rsidR="00F81AC4" w14:paraId="190F68BA" w14:textId="77777777" w:rsidTr="00275596">
        <w:trPr>
          <w:trHeight w:val="284"/>
        </w:trPr>
        <w:tc>
          <w:tcPr>
            <w:cnfStyle w:val="001000000000" w:firstRow="0" w:lastRow="0" w:firstColumn="1" w:lastColumn="0" w:oddVBand="0" w:evenVBand="0" w:oddHBand="0" w:evenHBand="0" w:firstRowFirstColumn="0" w:firstRowLastColumn="0" w:lastRowFirstColumn="0" w:lastRowLastColumn="0"/>
            <w:tcW w:w="1923" w:type="dxa"/>
          </w:tcPr>
          <w:p w14:paraId="2E769975" w14:textId="1F0B4478" w:rsidR="00F81AC4" w:rsidRPr="00275596" w:rsidRDefault="00F81AC4" w:rsidP="00A02161">
            <w:pPr>
              <w:pStyle w:val="FSTableText"/>
              <w:jc w:val="center"/>
              <w:rPr>
                <w:rFonts w:eastAsiaTheme="majorEastAsia"/>
                <w:b w:val="0"/>
                <w:lang w:bidi="ar-SA"/>
              </w:rPr>
            </w:pPr>
            <w:r w:rsidRPr="00275596">
              <w:rPr>
                <w:rFonts w:eastAsiaTheme="majorEastAsia"/>
                <w:b w:val="0"/>
                <w:lang w:bidi="ar-SA"/>
              </w:rPr>
              <w:t>Polysorbate 80</w:t>
            </w:r>
          </w:p>
        </w:tc>
        <w:tc>
          <w:tcPr>
            <w:tcW w:w="2168" w:type="dxa"/>
          </w:tcPr>
          <w:p w14:paraId="2AA48DEA" w14:textId="4916DE9C" w:rsidR="00F81AC4" w:rsidRDefault="00F81AC4" w:rsidP="00A02161">
            <w:pPr>
              <w:pStyle w:val="FSTableText"/>
              <w:jc w:val="center"/>
              <w:cnfStyle w:val="000000000000" w:firstRow="0" w:lastRow="0" w:firstColumn="0" w:lastColumn="0" w:oddVBand="0" w:evenVBand="0" w:oddHBand="0" w:evenHBand="0" w:firstRowFirstColumn="0" w:firstRowLastColumn="0" w:lastRowFirstColumn="0" w:lastRowLastColumn="0"/>
              <w:rPr>
                <w:rFonts w:eastAsiaTheme="majorEastAsia"/>
                <w:lang w:bidi="ar-SA"/>
              </w:rPr>
            </w:pPr>
            <w:r>
              <w:rPr>
                <w:rFonts w:eastAsiaTheme="majorEastAsia"/>
                <w:lang w:bidi="ar-SA"/>
              </w:rPr>
              <w:t>433</w:t>
            </w:r>
          </w:p>
        </w:tc>
        <w:tc>
          <w:tcPr>
            <w:tcW w:w="5222" w:type="dxa"/>
          </w:tcPr>
          <w:p w14:paraId="16E9E86F" w14:textId="0CABAA30" w:rsidR="00F81AC4" w:rsidRDefault="00F81AC4" w:rsidP="009D1363">
            <w:pPr>
              <w:pStyle w:val="FSTableText"/>
              <w:cnfStyle w:val="000000000000" w:firstRow="0" w:lastRow="0" w:firstColumn="0" w:lastColumn="0" w:oddVBand="0" w:evenVBand="0" w:oddHBand="0" w:evenHBand="0" w:firstRowFirstColumn="0" w:firstRowLastColumn="0" w:lastRowFirstColumn="0" w:lastRowLastColumn="0"/>
              <w:rPr>
                <w:rFonts w:eastAsiaTheme="majorEastAsia"/>
                <w:lang w:bidi="ar-SA"/>
              </w:rPr>
            </w:pPr>
            <w:r w:rsidRPr="000A35D3">
              <w:rPr>
                <w:rFonts w:eastAsiaTheme="majorEastAsia"/>
                <w:lang w:bidi="ar-SA"/>
              </w:rPr>
              <w:t>polyoxyethylene (20) sorbitan mono</w:t>
            </w:r>
            <w:r>
              <w:rPr>
                <w:rFonts w:eastAsiaTheme="majorEastAsia"/>
                <w:lang w:bidi="ar-SA"/>
              </w:rPr>
              <w:t>oleate</w:t>
            </w:r>
          </w:p>
        </w:tc>
      </w:tr>
      <w:tr w:rsidR="00F81AC4" w:rsidRPr="00275596" w14:paraId="753A5119" w14:textId="77777777" w:rsidTr="002755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23" w:type="dxa"/>
            <w:shd w:val="clear" w:color="auto" w:fill="ECECEC"/>
          </w:tcPr>
          <w:p w14:paraId="7F3177F7" w14:textId="0707FDFE" w:rsidR="00F81AC4" w:rsidRPr="00275596" w:rsidRDefault="00F81AC4" w:rsidP="00A02161">
            <w:pPr>
              <w:pStyle w:val="FSTableText"/>
              <w:jc w:val="center"/>
              <w:rPr>
                <w:rFonts w:eastAsiaTheme="majorEastAsia"/>
                <w:b w:val="0"/>
                <w:lang w:bidi="ar-SA"/>
              </w:rPr>
            </w:pPr>
            <w:r w:rsidRPr="00275596">
              <w:rPr>
                <w:rFonts w:eastAsiaTheme="majorEastAsia"/>
                <w:b w:val="0"/>
                <w:lang w:bidi="ar-SA"/>
              </w:rPr>
              <w:t>Polysorbate 40</w:t>
            </w:r>
          </w:p>
        </w:tc>
        <w:tc>
          <w:tcPr>
            <w:tcW w:w="2168" w:type="dxa"/>
            <w:shd w:val="clear" w:color="auto" w:fill="ECECEC"/>
          </w:tcPr>
          <w:p w14:paraId="1577668C" w14:textId="0D66F2F2" w:rsidR="00F81AC4" w:rsidRPr="00275596" w:rsidRDefault="00F81AC4" w:rsidP="00A02161">
            <w:pPr>
              <w:pStyle w:val="FSTableText"/>
              <w:jc w:val="center"/>
              <w:cnfStyle w:val="000000100000" w:firstRow="0" w:lastRow="0" w:firstColumn="0" w:lastColumn="0" w:oddVBand="0" w:evenVBand="0" w:oddHBand="1" w:evenHBand="0" w:firstRowFirstColumn="0" w:firstRowLastColumn="0" w:lastRowFirstColumn="0" w:lastRowLastColumn="0"/>
              <w:rPr>
                <w:rFonts w:eastAsiaTheme="majorEastAsia"/>
                <w:bCs/>
                <w:lang w:bidi="ar-SA"/>
              </w:rPr>
            </w:pPr>
            <w:r w:rsidRPr="00275596">
              <w:rPr>
                <w:rFonts w:eastAsiaTheme="majorEastAsia"/>
                <w:bCs/>
                <w:lang w:bidi="ar-SA"/>
              </w:rPr>
              <w:t>434</w:t>
            </w:r>
          </w:p>
        </w:tc>
        <w:tc>
          <w:tcPr>
            <w:tcW w:w="5222" w:type="dxa"/>
            <w:shd w:val="clear" w:color="auto" w:fill="ECECEC"/>
          </w:tcPr>
          <w:p w14:paraId="27D43B1D" w14:textId="09452365" w:rsidR="00F81AC4" w:rsidRPr="00275596" w:rsidRDefault="00F81AC4" w:rsidP="009D1363">
            <w:pPr>
              <w:pStyle w:val="FSTableText"/>
              <w:cnfStyle w:val="000000100000" w:firstRow="0" w:lastRow="0" w:firstColumn="0" w:lastColumn="0" w:oddVBand="0" w:evenVBand="0" w:oddHBand="1" w:evenHBand="0" w:firstRowFirstColumn="0" w:firstRowLastColumn="0" w:lastRowFirstColumn="0" w:lastRowLastColumn="0"/>
              <w:rPr>
                <w:rFonts w:eastAsiaTheme="majorEastAsia"/>
                <w:bCs/>
                <w:lang w:bidi="ar-SA"/>
              </w:rPr>
            </w:pPr>
            <w:r w:rsidRPr="00275596">
              <w:rPr>
                <w:rFonts w:eastAsiaTheme="majorEastAsia"/>
                <w:bCs/>
                <w:lang w:bidi="ar-SA"/>
              </w:rPr>
              <w:t>polyoxyethylene (20) sorbitan monopalmitate</w:t>
            </w:r>
          </w:p>
        </w:tc>
      </w:tr>
      <w:tr w:rsidR="00F81AC4" w14:paraId="11FE7F9A" w14:textId="77777777" w:rsidTr="005471B1">
        <w:trPr>
          <w:trHeight w:val="284"/>
        </w:trPr>
        <w:tc>
          <w:tcPr>
            <w:cnfStyle w:val="001000000000" w:firstRow="0" w:lastRow="0" w:firstColumn="1" w:lastColumn="0" w:oddVBand="0" w:evenVBand="0" w:oddHBand="0" w:evenHBand="0" w:firstRowFirstColumn="0" w:firstRowLastColumn="0" w:lastRowFirstColumn="0" w:lastRowLastColumn="0"/>
            <w:tcW w:w="1923" w:type="dxa"/>
          </w:tcPr>
          <w:p w14:paraId="594633ED" w14:textId="1B98E242" w:rsidR="00F81AC4" w:rsidRPr="00275596" w:rsidRDefault="00F81AC4" w:rsidP="00A02161">
            <w:pPr>
              <w:pStyle w:val="FSTableText"/>
              <w:jc w:val="center"/>
              <w:rPr>
                <w:rFonts w:eastAsiaTheme="majorEastAsia"/>
                <w:b w:val="0"/>
                <w:lang w:bidi="ar-SA"/>
              </w:rPr>
            </w:pPr>
            <w:r w:rsidRPr="00275596">
              <w:rPr>
                <w:rFonts w:eastAsiaTheme="majorEastAsia"/>
                <w:b w:val="0"/>
                <w:lang w:bidi="ar-SA"/>
              </w:rPr>
              <w:t>Polysorbate 60</w:t>
            </w:r>
          </w:p>
        </w:tc>
        <w:tc>
          <w:tcPr>
            <w:tcW w:w="2168" w:type="dxa"/>
          </w:tcPr>
          <w:p w14:paraId="1D0C97A9" w14:textId="4182F373" w:rsidR="00F81AC4" w:rsidRDefault="00F81AC4" w:rsidP="00A02161">
            <w:pPr>
              <w:pStyle w:val="FSTableText"/>
              <w:jc w:val="center"/>
              <w:cnfStyle w:val="000000000000" w:firstRow="0" w:lastRow="0" w:firstColumn="0" w:lastColumn="0" w:oddVBand="0" w:evenVBand="0" w:oddHBand="0" w:evenHBand="0" w:firstRowFirstColumn="0" w:firstRowLastColumn="0" w:lastRowFirstColumn="0" w:lastRowLastColumn="0"/>
              <w:rPr>
                <w:rFonts w:eastAsiaTheme="majorEastAsia"/>
                <w:lang w:bidi="ar-SA"/>
              </w:rPr>
            </w:pPr>
            <w:r>
              <w:rPr>
                <w:rFonts w:eastAsiaTheme="majorEastAsia"/>
                <w:lang w:bidi="ar-SA"/>
              </w:rPr>
              <w:t>435</w:t>
            </w:r>
          </w:p>
        </w:tc>
        <w:tc>
          <w:tcPr>
            <w:tcW w:w="5222" w:type="dxa"/>
          </w:tcPr>
          <w:p w14:paraId="7542F112" w14:textId="7065A66A" w:rsidR="00F81AC4" w:rsidRDefault="00F81AC4" w:rsidP="009D1363">
            <w:pPr>
              <w:pStyle w:val="FSTableText"/>
              <w:cnfStyle w:val="000000000000" w:firstRow="0" w:lastRow="0" w:firstColumn="0" w:lastColumn="0" w:oddVBand="0" w:evenVBand="0" w:oddHBand="0" w:evenHBand="0" w:firstRowFirstColumn="0" w:firstRowLastColumn="0" w:lastRowFirstColumn="0" w:lastRowLastColumn="0"/>
              <w:rPr>
                <w:rFonts w:eastAsiaTheme="majorEastAsia"/>
                <w:lang w:bidi="ar-SA"/>
              </w:rPr>
            </w:pPr>
            <w:r w:rsidRPr="000A35D3">
              <w:rPr>
                <w:rFonts w:eastAsiaTheme="majorEastAsia"/>
                <w:lang w:bidi="ar-SA"/>
              </w:rPr>
              <w:t>polyoxyethylene (20) sorbitan mono</w:t>
            </w:r>
            <w:r>
              <w:rPr>
                <w:rFonts w:eastAsiaTheme="majorEastAsia"/>
                <w:lang w:bidi="ar-SA"/>
              </w:rPr>
              <w:t>stea</w:t>
            </w:r>
            <w:r w:rsidRPr="000A35D3">
              <w:rPr>
                <w:rFonts w:eastAsiaTheme="majorEastAsia"/>
                <w:lang w:bidi="ar-SA"/>
              </w:rPr>
              <w:t>rate</w:t>
            </w:r>
          </w:p>
        </w:tc>
      </w:tr>
      <w:tr w:rsidR="00F81AC4" w14:paraId="0D32DC94" w14:textId="77777777" w:rsidTr="005471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23" w:type="dxa"/>
            <w:shd w:val="clear" w:color="auto" w:fill="ECECEC"/>
          </w:tcPr>
          <w:p w14:paraId="6B71F522" w14:textId="097EFC46" w:rsidR="00F81AC4" w:rsidRPr="00275596" w:rsidRDefault="00F81AC4" w:rsidP="00A02161">
            <w:pPr>
              <w:pStyle w:val="FSTableText"/>
              <w:jc w:val="center"/>
              <w:rPr>
                <w:rFonts w:eastAsiaTheme="majorEastAsia"/>
                <w:b w:val="0"/>
                <w:lang w:bidi="ar-SA"/>
              </w:rPr>
            </w:pPr>
            <w:r w:rsidRPr="00275596">
              <w:rPr>
                <w:rFonts w:eastAsiaTheme="majorEastAsia"/>
                <w:b w:val="0"/>
                <w:lang w:bidi="ar-SA"/>
              </w:rPr>
              <w:t>Polysorbate 65</w:t>
            </w:r>
          </w:p>
        </w:tc>
        <w:tc>
          <w:tcPr>
            <w:tcW w:w="2168" w:type="dxa"/>
            <w:shd w:val="clear" w:color="auto" w:fill="ECECEC"/>
          </w:tcPr>
          <w:p w14:paraId="4529C313" w14:textId="57C24BD5" w:rsidR="00F81AC4" w:rsidRDefault="00F81AC4" w:rsidP="00A02161">
            <w:pPr>
              <w:pStyle w:val="FSTableText"/>
              <w:jc w:val="center"/>
              <w:cnfStyle w:val="000000100000" w:firstRow="0" w:lastRow="0" w:firstColumn="0" w:lastColumn="0" w:oddVBand="0" w:evenVBand="0" w:oddHBand="1" w:evenHBand="0" w:firstRowFirstColumn="0" w:firstRowLastColumn="0" w:lastRowFirstColumn="0" w:lastRowLastColumn="0"/>
              <w:rPr>
                <w:rFonts w:eastAsiaTheme="majorEastAsia"/>
                <w:lang w:bidi="ar-SA"/>
              </w:rPr>
            </w:pPr>
            <w:r>
              <w:rPr>
                <w:rFonts w:eastAsiaTheme="majorEastAsia"/>
                <w:lang w:bidi="ar-SA"/>
              </w:rPr>
              <w:t>436</w:t>
            </w:r>
          </w:p>
        </w:tc>
        <w:tc>
          <w:tcPr>
            <w:tcW w:w="5222" w:type="dxa"/>
            <w:shd w:val="clear" w:color="auto" w:fill="ECECEC"/>
          </w:tcPr>
          <w:p w14:paraId="0DD6106A" w14:textId="281B5D97" w:rsidR="00F81AC4" w:rsidRDefault="00F81AC4" w:rsidP="009D1363">
            <w:pPr>
              <w:pStyle w:val="FSTableText"/>
              <w:cnfStyle w:val="000000100000" w:firstRow="0" w:lastRow="0" w:firstColumn="0" w:lastColumn="0" w:oddVBand="0" w:evenVBand="0" w:oddHBand="1" w:evenHBand="0" w:firstRowFirstColumn="0" w:firstRowLastColumn="0" w:lastRowFirstColumn="0" w:lastRowLastColumn="0"/>
              <w:rPr>
                <w:rFonts w:eastAsiaTheme="majorEastAsia"/>
                <w:lang w:bidi="ar-SA"/>
              </w:rPr>
            </w:pPr>
            <w:r w:rsidRPr="000A35D3">
              <w:rPr>
                <w:rFonts w:eastAsiaTheme="majorEastAsia"/>
                <w:lang w:bidi="ar-SA"/>
              </w:rPr>
              <w:t xml:space="preserve">polyoxyethylene (20) sorbitan </w:t>
            </w:r>
            <w:r>
              <w:rPr>
                <w:rFonts w:eastAsiaTheme="majorEastAsia"/>
                <w:lang w:bidi="ar-SA"/>
              </w:rPr>
              <w:t>tristea</w:t>
            </w:r>
            <w:r w:rsidRPr="000A35D3">
              <w:rPr>
                <w:rFonts w:eastAsiaTheme="majorEastAsia"/>
                <w:lang w:bidi="ar-SA"/>
              </w:rPr>
              <w:t>rate</w:t>
            </w:r>
          </w:p>
        </w:tc>
      </w:tr>
    </w:tbl>
    <w:p w14:paraId="57C6CDED" w14:textId="77777777" w:rsidR="00701157" w:rsidRDefault="00701157" w:rsidP="00666BC8">
      <w:pPr>
        <w:rPr>
          <w:rFonts w:eastAsiaTheme="majorEastAsia"/>
          <w:lang w:bidi="ar-SA"/>
        </w:rPr>
      </w:pPr>
    </w:p>
    <w:p w14:paraId="555A842C" w14:textId="48D5CFF6" w:rsidR="009D38D0" w:rsidRPr="00666BC8" w:rsidRDefault="00DC6971" w:rsidP="00666BC8">
      <w:pPr>
        <w:rPr>
          <w:rFonts w:eastAsiaTheme="majorEastAsia"/>
          <w:lang w:bidi="ar-SA"/>
        </w:rPr>
      </w:pPr>
      <w:r>
        <w:rPr>
          <w:rFonts w:eastAsiaTheme="majorEastAsia"/>
          <w:lang w:bidi="ar-SA"/>
        </w:rPr>
        <w:t>T</w:t>
      </w:r>
      <w:r w:rsidR="009D1363">
        <w:rPr>
          <w:rFonts w:eastAsiaTheme="majorEastAsia"/>
          <w:lang w:bidi="ar-SA"/>
        </w:rPr>
        <w:t>hree</w:t>
      </w:r>
      <w:r w:rsidR="00DD29EA">
        <w:rPr>
          <w:rFonts w:eastAsiaTheme="majorEastAsia"/>
          <w:lang w:bidi="ar-SA"/>
        </w:rPr>
        <w:t xml:space="preserve"> other polysorbates</w:t>
      </w:r>
      <w:r w:rsidR="009D38D0">
        <w:rPr>
          <w:rFonts w:eastAsiaTheme="majorEastAsia"/>
          <w:lang w:bidi="ar-SA"/>
        </w:rPr>
        <w:t xml:space="preserve"> are currently permitted in the Code as food additives</w:t>
      </w:r>
      <w:r w:rsidR="009D1363">
        <w:rPr>
          <w:rFonts w:eastAsiaTheme="majorEastAsia"/>
          <w:lang w:bidi="ar-SA"/>
        </w:rPr>
        <w:t>. Polysorbates with the</w:t>
      </w:r>
      <w:r w:rsidR="009D38D0">
        <w:rPr>
          <w:rFonts w:eastAsiaTheme="majorEastAsia"/>
          <w:lang w:bidi="ar-SA"/>
        </w:rPr>
        <w:t xml:space="preserve"> INS</w:t>
      </w:r>
      <w:r w:rsidR="009D1363">
        <w:rPr>
          <w:rFonts w:eastAsiaTheme="majorEastAsia"/>
          <w:lang w:bidi="ar-SA"/>
        </w:rPr>
        <w:t xml:space="preserve"> numbers</w:t>
      </w:r>
      <w:r w:rsidR="009D38D0">
        <w:rPr>
          <w:rFonts w:eastAsiaTheme="majorEastAsia"/>
          <w:lang w:bidi="ar-SA"/>
        </w:rPr>
        <w:t xml:space="preserve"> 433</w:t>
      </w:r>
      <w:r w:rsidR="00DD29EA">
        <w:rPr>
          <w:rFonts w:eastAsiaTheme="majorEastAsia"/>
          <w:lang w:bidi="ar-SA"/>
        </w:rPr>
        <w:t>, 435 and 436</w:t>
      </w:r>
      <w:r w:rsidR="009D38D0">
        <w:rPr>
          <w:rFonts w:eastAsiaTheme="majorEastAsia"/>
          <w:lang w:bidi="ar-SA"/>
        </w:rPr>
        <w:t xml:space="preserve"> are permitted in the table to section S16—2 as food additives</w:t>
      </w:r>
      <w:r w:rsidR="0069518E">
        <w:rPr>
          <w:rFonts w:eastAsiaTheme="majorEastAsia"/>
          <w:lang w:bidi="ar-SA"/>
        </w:rPr>
        <w:t>,</w:t>
      </w:r>
      <w:r w:rsidR="009D38D0">
        <w:rPr>
          <w:rFonts w:eastAsiaTheme="majorEastAsia"/>
          <w:lang w:bidi="ar-SA"/>
        </w:rPr>
        <w:t xml:space="preserve"> at </w:t>
      </w:r>
      <w:r w:rsidR="009D1363">
        <w:rPr>
          <w:rFonts w:eastAsiaTheme="majorEastAsia"/>
          <w:lang w:bidi="ar-SA"/>
        </w:rPr>
        <w:t>levels consistent with Good Manufacturing Practice (</w:t>
      </w:r>
      <w:r w:rsidR="009D38D0">
        <w:rPr>
          <w:rFonts w:eastAsiaTheme="majorEastAsia"/>
          <w:lang w:bidi="ar-SA"/>
        </w:rPr>
        <w:t>GMP</w:t>
      </w:r>
      <w:r w:rsidR="009D1363">
        <w:rPr>
          <w:rFonts w:eastAsiaTheme="majorEastAsia"/>
          <w:lang w:bidi="ar-SA"/>
        </w:rPr>
        <w:t>).</w:t>
      </w:r>
    </w:p>
    <w:p w14:paraId="7CE689AA" w14:textId="77777777" w:rsidR="008D6E77" w:rsidRDefault="008D6E77" w:rsidP="0054551E">
      <w:pPr>
        <w:pStyle w:val="Heading3"/>
      </w:pPr>
      <w:bookmarkStart w:id="28" w:name="_Toc471916427"/>
      <w:bookmarkStart w:id="29" w:name="_Toc515458759"/>
      <w:bookmarkStart w:id="30" w:name="_Toc515463537"/>
      <w:bookmarkStart w:id="31" w:name="_Toc515463741"/>
      <w:bookmarkStart w:id="32" w:name="_Toc516554916"/>
      <w:r>
        <w:t>2.</w:t>
      </w:r>
      <w:r w:rsidRPr="00B05D82">
        <w:t>1.1</w:t>
      </w:r>
      <w:r w:rsidRPr="00B05D82">
        <w:tab/>
        <w:t>Identity</w:t>
      </w:r>
      <w:bookmarkEnd w:id="28"/>
      <w:bookmarkEnd w:id="29"/>
      <w:bookmarkEnd w:id="30"/>
      <w:bookmarkEnd w:id="31"/>
      <w:bookmarkEnd w:id="32"/>
    </w:p>
    <w:p w14:paraId="46B07678" w14:textId="67C5BF14" w:rsidR="0018060A" w:rsidRDefault="0018060A" w:rsidP="0018060A">
      <w:pPr>
        <w:rPr>
          <w:lang w:eastAsia="en-AU" w:bidi="ar-SA"/>
        </w:rPr>
      </w:pPr>
      <w:r>
        <w:rPr>
          <w:lang w:eastAsia="en-AU" w:bidi="ar-SA"/>
        </w:rPr>
        <w:t>Details of the identity and structure of polysorbate are provided in Table 2.</w:t>
      </w:r>
    </w:p>
    <w:p w14:paraId="54ABF248" w14:textId="77777777" w:rsidR="0018060A" w:rsidRDefault="0018060A" w:rsidP="0018060A">
      <w:pPr>
        <w:rPr>
          <w:lang w:eastAsia="en-AU" w:bidi="ar-SA"/>
        </w:rPr>
      </w:pPr>
    </w:p>
    <w:p w14:paraId="5EC9A5F2" w14:textId="203BAB07" w:rsidR="00F36243" w:rsidRDefault="001449B8" w:rsidP="0018060A">
      <w:pPr>
        <w:rPr>
          <w:lang w:eastAsia="en-AU" w:bidi="ar-SA"/>
        </w:rPr>
      </w:pPr>
      <w:r>
        <w:rPr>
          <w:lang w:eastAsia="en-AU" w:bidi="ar-SA"/>
        </w:rPr>
        <w:t>Polysorbates</w:t>
      </w:r>
      <w:r w:rsidR="0069518E">
        <w:rPr>
          <w:lang w:eastAsia="en-AU" w:bidi="ar-SA"/>
        </w:rPr>
        <w:t>’</w:t>
      </w:r>
      <w:r w:rsidR="00F36243">
        <w:rPr>
          <w:lang w:eastAsia="en-AU" w:bidi="ar-SA"/>
        </w:rPr>
        <w:t xml:space="preserve"> nomenclature helps identify the structure of the individual substances and how they differ. The number 20 following polyoxyethylene in the name refers to the number of </w:t>
      </w:r>
      <w:r w:rsidR="00F36243">
        <w:rPr>
          <w:lang w:eastAsia="en-AU" w:bidi="ar-SA"/>
        </w:rPr>
        <w:lastRenderedPageBreak/>
        <w:t>oxyethylene (-CH</w:t>
      </w:r>
      <w:r w:rsidR="00F36243" w:rsidRPr="00F36243">
        <w:rPr>
          <w:vertAlign w:val="subscript"/>
          <w:lang w:eastAsia="en-AU" w:bidi="ar-SA"/>
        </w:rPr>
        <w:t>2</w:t>
      </w:r>
      <w:r w:rsidR="00F36243">
        <w:rPr>
          <w:lang w:eastAsia="en-AU" w:bidi="ar-SA"/>
        </w:rPr>
        <w:t>CH</w:t>
      </w:r>
      <w:r w:rsidR="00F36243" w:rsidRPr="00F36243">
        <w:rPr>
          <w:vertAlign w:val="subscript"/>
          <w:lang w:eastAsia="en-AU" w:bidi="ar-SA"/>
        </w:rPr>
        <w:t>2</w:t>
      </w:r>
      <w:r w:rsidR="00F36243">
        <w:rPr>
          <w:lang w:eastAsia="en-AU" w:bidi="ar-SA"/>
        </w:rPr>
        <w:t xml:space="preserve">O-) </w:t>
      </w:r>
      <w:r w:rsidR="009109C8">
        <w:rPr>
          <w:lang w:eastAsia="en-AU" w:bidi="ar-SA"/>
        </w:rPr>
        <w:t xml:space="preserve">moieties </w:t>
      </w:r>
      <w:r w:rsidR="00F36243">
        <w:rPr>
          <w:lang w:eastAsia="en-AU" w:bidi="ar-SA"/>
        </w:rPr>
        <w:t>in the chemical structure (i.e. w+x+y+z=20 in the structural formula in Table 2). The number following the simpler name, polysorbate</w:t>
      </w:r>
      <w:r w:rsidR="009109C8">
        <w:rPr>
          <w:lang w:eastAsia="en-AU" w:bidi="ar-SA"/>
        </w:rPr>
        <w:t>,</w:t>
      </w:r>
      <w:r w:rsidR="00F36243">
        <w:rPr>
          <w:lang w:eastAsia="en-AU" w:bidi="ar-SA"/>
        </w:rPr>
        <w:t xml:space="preserve"> refers to the type of fatty acid associated with the polyoxyethylene sorbitan portion of the molecule. </w:t>
      </w:r>
      <w:r w:rsidR="00394639">
        <w:rPr>
          <w:lang w:eastAsia="en-AU" w:bidi="ar-SA"/>
        </w:rPr>
        <w:t xml:space="preserve">The number 20 indicates monolaurate, </w:t>
      </w:r>
      <w:r>
        <w:rPr>
          <w:lang w:eastAsia="en-AU" w:bidi="ar-SA"/>
        </w:rPr>
        <w:t xml:space="preserve">indicating </w:t>
      </w:r>
      <w:r w:rsidR="00394639">
        <w:rPr>
          <w:lang w:eastAsia="en-AU" w:bidi="ar-SA"/>
        </w:rPr>
        <w:t>it has been reacted with lauric acid.</w:t>
      </w:r>
    </w:p>
    <w:p w14:paraId="58196C38" w14:textId="77777777" w:rsidR="00F36243" w:rsidRDefault="00F36243" w:rsidP="0018060A">
      <w:pPr>
        <w:rPr>
          <w:lang w:eastAsia="en-AU" w:bidi="ar-SA"/>
        </w:rPr>
      </w:pPr>
    </w:p>
    <w:p w14:paraId="622FD5AB" w14:textId="1DFB75C4" w:rsidR="0018060A" w:rsidRDefault="001449B8" w:rsidP="0018060A">
      <w:pPr>
        <w:rPr>
          <w:lang w:eastAsia="en-AU" w:bidi="ar-SA"/>
        </w:rPr>
      </w:pPr>
      <w:r>
        <w:rPr>
          <w:lang w:eastAsia="en-AU" w:bidi="ar-SA"/>
        </w:rPr>
        <w:t>Polysorbate 20 i</w:t>
      </w:r>
      <w:r w:rsidR="0018060A">
        <w:rPr>
          <w:lang w:eastAsia="en-AU" w:bidi="ar-SA"/>
        </w:rPr>
        <w:t xml:space="preserve">s defined in the </w:t>
      </w:r>
      <w:r w:rsidR="0018060A" w:rsidDel="001449B8">
        <w:rPr>
          <w:lang w:eastAsia="en-AU" w:bidi="ar-SA"/>
        </w:rPr>
        <w:t>Joint FAO/WHO Expert Committee on Food Additives (</w:t>
      </w:r>
      <w:r w:rsidR="0018060A">
        <w:rPr>
          <w:lang w:eastAsia="en-AU" w:bidi="ar-SA"/>
        </w:rPr>
        <w:t>JECFA</w:t>
      </w:r>
      <w:r w:rsidR="0018060A" w:rsidDel="001449B8">
        <w:rPr>
          <w:lang w:eastAsia="en-AU" w:bidi="ar-SA"/>
        </w:rPr>
        <w:t>)</w:t>
      </w:r>
      <w:r w:rsidR="0018060A">
        <w:rPr>
          <w:lang w:eastAsia="en-AU" w:bidi="ar-SA"/>
        </w:rPr>
        <w:t xml:space="preserve"> and the European Commission Regulation (EU) No 231/2012 specifications</w:t>
      </w:r>
      <w:r w:rsidR="009F5F81">
        <w:rPr>
          <w:lang w:eastAsia="en-AU" w:bidi="ar-SA"/>
        </w:rPr>
        <w:t xml:space="preserve">. It </w:t>
      </w:r>
      <w:r w:rsidR="0018060A">
        <w:rPr>
          <w:lang w:eastAsia="en-AU" w:bidi="ar-SA"/>
        </w:rPr>
        <w:t>is a mixture of partial esters of sorbitol and its mono and dihydrides</w:t>
      </w:r>
      <w:r w:rsidR="009109C8">
        <w:rPr>
          <w:lang w:eastAsia="en-AU" w:bidi="ar-SA"/>
        </w:rPr>
        <w:t>,</w:t>
      </w:r>
      <w:r w:rsidR="0018060A">
        <w:rPr>
          <w:lang w:eastAsia="en-AU" w:bidi="ar-SA"/>
        </w:rPr>
        <w:t xml:space="preserve"> with edible lauric acid</w:t>
      </w:r>
      <w:r w:rsidR="001F0380">
        <w:rPr>
          <w:lang w:eastAsia="en-AU" w:bidi="ar-SA"/>
        </w:rPr>
        <w:t xml:space="preserve"> </w:t>
      </w:r>
      <w:r w:rsidR="0018060A">
        <w:rPr>
          <w:lang w:eastAsia="en-AU" w:bidi="ar-SA"/>
        </w:rPr>
        <w:t xml:space="preserve">and condensed with approximately 20 moles of </w:t>
      </w:r>
      <w:r w:rsidR="001F0380">
        <w:rPr>
          <w:lang w:eastAsia="en-AU" w:bidi="ar-SA"/>
        </w:rPr>
        <w:t xml:space="preserve">ethylene oxide per mole of </w:t>
      </w:r>
      <w:r w:rsidR="0018060A">
        <w:rPr>
          <w:lang w:eastAsia="en-AU" w:bidi="ar-SA"/>
        </w:rPr>
        <w:t xml:space="preserve">sorbitol </w:t>
      </w:r>
      <w:r w:rsidR="001F0380">
        <w:rPr>
          <w:lang w:eastAsia="en-AU" w:bidi="ar-SA"/>
        </w:rPr>
        <w:t>and its anhydrides.</w:t>
      </w:r>
      <w:r w:rsidR="007C5000">
        <w:rPr>
          <w:lang w:eastAsia="en-AU" w:bidi="ar-SA"/>
        </w:rPr>
        <w:t xml:space="preserve"> Therefore the molecular structure and molecular weight are nominal since the commercial product will be a blend of individual substances. </w:t>
      </w:r>
    </w:p>
    <w:p w14:paraId="27BA5750" w14:textId="77777777" w:rsidR="007C5000" w:rsidRDefault="007C5000" w:rsidP="0018060A">
      <w:pPr>
        <w:rPr>
          <w:lang w:eastAsia="en-AU" w:bidi="ar-SA"/>
        </w:rPr>
      </w:pPr>
    </w:p>
    <w:p w14:paraId="0C79652F" w14:textId="3A3F5AD9" w:rsidR="007C5000" w:rsidRDefault="007C5000" w:rsidP="0018060A">
      <w:pPr>
        <w:rPr>
          <w:lang w:eastAsia="en-AU" w:bidi="ar-SA"/>
        </w:rPr>
      </w:pPr>
      <w:r>
        <w:rPr>
          <w:lang w:eastAsia="en-AU" w:bidi="ar-SA"/>
        </w:rPr>
        <w:t>Both the JECFA and European Commission specifications for polysorbate 20 contain assay requirements for the preparation to meet (see later section on specification).</w:t>
      </w:r>
    </w:p>
    <w:p w14:paraId="2D306B71" w14:textId="77777777" w:rsidR="0018060A" w:rsidRPr="0018060A" w:rsidRDefault="0018060A" w:rsidP="0018060A">
      <w:pPr>
        <w:rPr>
          <w:lang w:eastAsia="en-AU" w:bidi="ar-SA"/>
        </w:rPr>
      </w:pPr>
    </w:p>
    <w:p w14:paraId="7DBA3589" w14:textId="234DB9AF" w:rsidR="0018060A" w:rsidRPr="00A02161" w:rsidRDefault="0018060A" w:rsidP="0018060A">
      <w:pPr>
        <w:pStyle w:val="FSTableHeading"/>
        <w:jc w:val="left"/>
        <w:rPr>
          <w:rFonts w:ascii="Arial" w:hAnsi="Arial"/>
          <w:b w:val="0"/>
          <w:i/>
          <w:sz w:val="22"/>
        </w:rPr>
      </w:pPr>
      <w:r w:rsidRPr="00A02161">
        <w:rPr>
          <w:rFonts w:ascii="Arial" w:hAnsi="Arial"/>
          <w:i/>
          <w:sz w:val="22"/>
        </w:rPr>
        <w:t xml:space="preserve">Table 2: </w:t>
      </w:r>
      <w:r w:rsidRPr="00A02161">
        <w:rPr>
          <w:rFonts w:ascii="Arial" w:hAnsi="Arial"/>
          <w:i/>
          <w:sz w:val="22"/>
        </w:rPr>
        <w:tab/>
      </w:r>
      <w:r w:rsidRPr="00B31AD7">
        <w:rPr>
          <w:rFonts w:ascii="Arial" w:hAnsi="Arial"/>
          <w:i/>
          <w:sz w:val="22"/>
        </w:rPr>
        <w:t>Chemical names, identification and structure of polysorbate 20</w:t>
      </w:r>
      <w:r w:rsidR="00E11C5C">
        <w:rPr>
          <w:rFonts w:ascii="Arial" w:hAnsi="Arial"/>
          <w:i/>
          <w:sz w:val="22"/>
        </w:rPr>
        <w:t xml:space="preserve"> (EFSA, 2015)</w:t>
      </w:r>
    </w:p>
    <w:p w14:paraId="6BA4BC88" w14:textId="77777777" w:rsidR="0018060A" w:rsidRDefault="0018060A" w:rsidP="0018060A">
      <w:pPr>
        <w:pStyle w:val="FSTableHeading"/>
        <w:rPr>
          <w:rFonts w:ascii="Arial" w:hAnsi="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cludes detailed name, common name, additional names, INS number, CAS number, chemical formula, molecular weight and strutural formula of polysorbate 20"/>
      </w:tblPr>
      <w:tblGrid>
        <w:gridCol w:w="2235"/>
        <w:gridCol w:w="7051"/>
      </w:tblGrid>
      <w:tr w:rsidR="0018060A" w14:paraId="496FF891" w14:textId="77777777" w:rsidTr="00B31AD7">
        <w:tc>
          <w:tcPr>
            <w:tcW w:w="2235" w:type="dxa"/>
            <w:shd w:val="clear" w:color="auto" w:fill="ECECEC"/>
          </w:tcPr>
          <w:p w14:paraId="29E19FAC" w14:textId="77777777" w:rsidR="0018060A" w:rsidRPr="00E52F77" w:rsidRDefault="0018060A" w:rsidP="00EC1DF1">
            <w:pPr>
              <w:pStyle w:val="FSTableHeading"/>
              <w:spacing w:before="120" w:after="120"/>
              <w:rPr>
                <w:rFonts w:ascii="Arial" w:hAnsi="Arial"/>
                <w:b w:val="0"/>
              </w:rPr>
            </w:pPr>
            <w:r w:rsidRPr="00E52F77">
              <w:rPr>
                <w:rFonts w:ascii="Arial" w:hAnsi="Arial"/>
                <w:b w:val="0"/>
              </w:rPr>
              <w:t>Chemical name</w:t>
            </w:r>
          </w:p>
        </w:tc>
        <w:tc>
          <w:tcPr>
            <w:tcW w:w="7051" w:type="dxa"/>
            <w:shd w:val="clear" w:color="auto" w:fill="ECECEC"/>
          </w:tcPr>
          <w:p w14:paraId="4FB76379" w14:textId="77777777" w:rsidR="0018060A" w:rsidRPr="00E52F77" w:rsidRDefault="0018060A" w:rsidP="00EC1DF1">
            <w:pPr>
              <w:pStyle w:val="FSTableHeading"/>
              <w:spacing w:before="120" w:after="120"/>
              <w:jc w:val="left"/>
              <w:rPr>
                <w:rFonts w:ascii="Arial" w:hAnsi="Arial"/>
                <w:b w:val="0"/>
              </w:rPr>
            </w:pPr>
            <w:r w:rsidRPr="00E52F77">
              <w:rPr>
                <w:rFonts w:ascii="Arial" w:hAnsi="Arial"/>
                <w:b w:val="0"/>
                <w:lang w:bidi="ar-SA"/>
              </w:rPr>
              <w:t>Polyoxyethylene (20) sorbitan monolaurate</w:t>
            </w:r>
          </w:p>
        </w:tc>
      </w:tr>
      <w:tr w:rsidR="0018060A" w14:paraId="67247932" w14:textId="77777777" w:rsidTr="00B31AD7">
        <w:tc>
          <w:tcPr>
            <w:tcW w:w="2235" w:type="dxa"/>
          </w:tcPr>
          <w:p w14:paraId="679FA3D2" w14:textId="77777777" w:rsidR="0018060A" w:rsidRPr="00E52F77" w:rsidRDefault="0018060A" w:rsidP="00EC1DF1">
            <w:pPr>
              <w:pStyle w:val="FSTableHeading"/>
              <w:spacing w:before="120" w:after="120"/>
              <w:rPr>
                <w:rFonts w:ascii="Arial" w:hAnsi="Arial"/>
                <w:b w:val="0"/>
              </w:rPr>
            </w:pPr>
            <w:r w:rsidRPr="00E52F77">
              <w:rPr>
                <w:rFonts w:ascii="Arial" w:eastAsiaTheme="majorEastAsia" w:hAnsi="Arial"/>
                <w:b w:val="0"/>
                <w:bCs/>
                <w:iCs/>
                <w:lang w:bidi="ar-SA"/>
              </w:rPr>
              <w:t>International Union of Pure and Applied Chemistry (IUPAC) name</w:t>
            </w:r>
          </w:p>
        </w:tc>
        <w:tc>
          <w:tcPr>
            <w:tcW w:w="7051" w:type="dxa"/>
          </w:tcPr>
          <w:p w14:paraId="725CA4A0" w14:textId="77777777" w:rsidR="0018060A" w:rsidRPr="00E52F77" w:rsidRDefault="0018060A" w:rsidP="00EC1DF1">
            <w:pPr>
              <w:pStyle w:val="FSTableHeading"/>
              <w:spacing w:before="120" w:after="120"/>
              <w:jc w:val="left"/>
              <w:rPr>
                <w:rFonts w:ascii="Arial" w:hAnsi="Arial"/>
                <w:b w:val="0"/>
              </w:rPr>
            </w:pPr>
            <w:r w:rsidRPr="00E52F77">
              <w:rPr>
                <w:rFonts w:ascii="Arial" w:eastAsiaTheme="majorEastAsia" w:hAnsi="Arial"/>
                <w:b w:val="0"/>
                <w:bCs/>
                <w:iCs/>
                <w:lang w:bidi="ar-SA"/>
              </w:rPr>
              <w:t>2-[2-[3,4-bis(2-hydroxyethoxy)oxolan-2-yl]-2-(2-hydroxyethoxy)ethoxy]ethyl dodecanoate</w:t>
            </w:r>
          </w:p>
        </w:tc>
      </w:tr>
      <w:tr w:rsidR="0018060A" w14:paraId="7487B3F3" w14:textId="77777777" w:rsidTr="00B31AD7">
        <w:tc>
          <w:tcPr>
            <w:tcW w:w="2235" w:type="dxa"/>
            <w:shd w:val="clear" w:color="auto" w:fill="ECECEC"/>
          </w:tcPr>
          <w:p w14:paraId="7D4A62BB" w14:textId="648003D1" w:rsidR="0018060A" w:rsidRPr="00E52F77" w:rsidRDefault="00B31AD7" w:rsidP="00B31AD7">
            <w:pPr>
              <w:pStyle w:val="FSTableHeading"/>
              <w:spacing w:before="120" w:after="120"/>
              <w:rPr>
                <w:rFonts w:ascii="Arial" w:hAnsi="Arial"/>
                <w:b w:val="0"/>
              </w:rPr>
            </w:pPr>
            <w:r>
              <w:rPr>
                <w:rFonts w:ascii="Arial" w:eastAsiaTheme="majorEastAsia" w:hAnsi="Arial"/>
                <w:b w:val="0"/>
                <w:bCs/>
                <w:iCs/>
                <w:szCs w:val="22"/>
                <w:lang w:bidi="ar-SA"/>
              </w:rPr>
              <w:t>Common name</w:t>
            </w:r>
          </w:p>
        </w:tc>
        <w:tc>
          <w:tcPr>
            <w:tcW w:w="7051" w:type="dxa"/>
            <w:shd w:val="clear" w:color="auto" w:fill="ECECEC"/>
          </w:tcPr>
          <w:p w14:paraId="29BA8B88" w14:textId="77777777" w:rsidR="0018060A" w:rsidRPr="00E52F77" w:rsidRDefault="0018060A" w:rsidP="00EC1DF1">
            <w:pPr>
              <w:pStyle w:val="FSTableHeading"/>
              <w:spacing w:before="120" w:after="120"/>
              <w:jc w:val="left"/>
              <w:rPr>
                <w:rFonts w:ascii="Arial" w:hAnsi="Arial"/>
                <w:b w:val="0"/>
              </w:rPr>
            </w:pPr>
            <w:r w:rsidRPr="00E52F77">
              <w:rPr>
                <w:rFonts w:ascii="Arial" w:eastAsiaTheme="majorEastAsia" w:hAnsi="Arial"/>
                <w:b w:val="0"/>
                <w:bCs/>
                <w:iCs/>
                <w:lang w:bidi="ar-SA"/>
              </w:rPr>
              <w:t>polysorbate 20</w:t>
            </w:r>
          </w:p>
        </w:tc>
      </w:tr>
      <w:tr w:rsidR="0018060A" w14:paraId="0737C5CD" w14:textId="77777777" w:rsidTr="00B31AD7">
        <w:tc>
          <w:tcPr>
            <w:tcW w:w="2235" w:type="dxa"/>
          </w:tcPr>
          <w:p w14:paraId="150F5F6D" w14:textId="77777777" w:rsidR="0018060A" w:rsidRPr="00E52F77" w:rsidRDefault="0018060A" w:rsidP="00EC1DF1">
            <w:pPr>
              <w:pStyle w:val="FSTableHeading"/>
              <w:spacing w:before="120" w:after="120"/>
              <w:rPr>
                <w:rFonts w:ascii="Arial" w:hAnsi="Arial"/>
                <w:b w:val="0"/>
              </w:rPr>
            </w:pPr>
            <w:r>
              <w:rPr>
                <w:rFonts w:ascii="Arial" w:hAnsi="Arial"/>
                <w:b w:val="0"/>
              </w:rPr>
              <w:t>Other names</w:t>
            </w:r>
          </w:p>
        </w:tc>
        <w:tc>
          <w:tcPr>
            <w:tcW w:w="7051" w:type="dxa"/>
          </w:tcPr>
          <w:p w14:paraId="09CC8C87" w14:textId="77777777" w:rsidR="0018060A" w:rsidRPr="00E52F77" w:rsidRDefault="0018060A" w:rsidP="00EC1DF1">
            <w:pPr>
              <w:pStyle w:val="FSTableHeading"/>
              <w:spacing w:before="120" w:after="120"/>
              <w:jc w:val="left"/>
              <w:rPr>
                <w:rFonts w:ascii="Arial" w:hAnsi="Arial"/>
                <w:b w:val="0"/>
              </w:rPr>
            </w:pPr>
            <w:r w:rsidRPr="00E52F77">
              <w:rPr>
                <w:rFonts w:ascii="Arial" w:eastAsiaTheme="majorEastAsia" w:hAnsi="Arial"/>
                <w:b w:val="0"/>
                <w:bCs/>
                <w:iCs/>
                <w:lang w:bidi="ar-SA"/>
              </w:rPr>
              <w:t>Tween</w:t>
            </w:r>
            <w:r w:rsidRPr="00E52F77">
              <w:rPr>
                <w:rFonts w:ascii="Arial" w:eastAsiaTheme="majorEastAsia" w:hAnsi="Arial"/>
                <w:b w:val="0"/>
                <w:bCs/>
                <w:iCs/>
                <w:vertAlign w:val="superscript"/>
                <w:lang w:bidi="ar-SA"/>
              </w:rPr>
              <w:t>R</w:t>
            </w:r>
            <w:r w:rsidRPr="00E52F77">
              <w:rPr>
                <w:rFonts w:ascii="Arial" w:eastAsiaTheme="majorEastAsia" w:hAnsi="Arial"/>
                <w:b w:val="0"/>
                <w:bCs/>
                <w:iCs/>
                <w:lang w:bidi="ar-SA"/>
              </w:rPr>
              <w:t xml:space="preserve"> 20</w:t>
            </w:r>
            <w:r>
              <w:rPr>
                <w:rFonts w:ascii="Arial" w:eastAsiaTheme="majorEastAsia" w:hAnsi="Arial"/>
                <w:b w:val="0"/>
                <w:bCs/>
                <w:iCs/>
                <w:lang w:bidi="ar-SA"/>
              </w:rPr>
              <w:t>, PEG (20) sorbitan monolaurate</w:t>
            </w:r>
          </w:p>
        </w:tc>
      </w:tr>
      <w:tr w:rsidR="0018060A" w14:paraId="68535B6C" w14:textId="77777777" w:rsidTr="00B31AD7">
        <w:tc>
          <w:tcPr>
            <w:tcW w:w="2235" w:type="dxa"/>
            <w:shd w:val="clear" w:color="auto" w:fill="ECECEC"/>
          </w:tcPr>
          <w:p w14:paraId="01AC0A24" w14:textId="024E7E51" w:rsidR="0018060A" w:rsidRPr="00E52F77" w:rsidRDefault="0018060A" w:rsidP="00B31AD7">
            <w:pPr>
              <w:pStyle w:val="FSTableHeading"/>
              <w:spacing w:before="120" w:after="120"/>
              <w:rPr>
                <w:rFonts w:ascii="Arial" w:hAnsi="Arial"/>
                <w:b w:val="0"/>
              </w:rPr>
            </w:pPr>
            <w:r w:rsidRPr="00E52F77">
              <w:rPr>
                <w:rFonts w:ascii="Arial" w:hAnsi="Arial"/>
                <w:b w:val="0"/>
              </w:rPr>
              <w:t>INS No.</w:t>
            </w:r>
          </w:p>
        </w:tc>
        <w:tc>
          <w:tcPr>
            <w:tcW w:w="7051" w:type="dxa"/>
            <w:shd w:val="clear" w:color="auto" w:fill="ECECEC"/>
          </w:tcPr>
          <w:p w14:paraId="400DB130" w14:textId="77777777" w:rsidR="0018060A" w:rsidRPr="00E52F77" w:rsidRDefault="0018060A" w:rsidP="00EC1DF1">
            <w:pPr>
              <w:pStyle w:val="FSTableHeading"/>
              <w:spacing w:before="120" w:after="120"/>
              <w:jc w:val="left"/>
              <w:rPr>
                <w:rFonts w:ascii="Arial" w:hAnsi="Arial"/>
                <w:b w:val="0"/>
              </w:rPr>
            </w:pPr>
            <w:r w:rsidRPr="00E52F77">
              <w:rPr>
                <w:rFonts w:ascii="Arial" w:hAnsi="Arial"/>
                <w:b w:val="0"/>
              </w:rPr>
              <w:t>432</w:t>
            </w:r>
          </w:p>
        </w:tc>
      </w:tr>
      <w:tr w:rsidR="0018060A" w14:paraId="342B7569" w14:textId="77777777" w:rsidTr="00B31AD7">
        <w:trPr>
          <w:trHeight w:val="653"/>
        </w:trPr>
        <w:tc>
          <w:tcPr>
            <w:tcW w:w="2235" w:type="dxa"/>
          </w:tcPr>
          <w:p w14:paraId="60E73F09" w14:textId="74D855A9" w:rsidR="0018060A" w:rsidRPr="0036444A" w:rsidRDefault="0018060A" w:rsidP="00B31AD7">
            <w:pPr>
              <w:pStyle w:val="FSTableHeading"/>
              <w:spacing w:before="120" w:after="120"/>
              <w:rPr>
                <w:rFonts w:ascii="Arial" w:hAnsi="Arial"/>
                <w:b w:val="0"/>
              </w:rPr>
            </w:pPr>
            <w:r w:rsidRPr="0036444A">
              <w:rPr>
                <w:rFonts w:ascii="Arial" w:eastAsiaTheme="majorEastAsia" w:hAnsi="Arial"/>
                <w:b w:val="0"/>
                <w:bCs/>
                <w:iCs/>
                <w:szCs w:val="22"/>
                <w:lang w:bidi="ar-SA"/>
              </w:rPr>
              <w:t>CAS Registry Number</w:t>
            </w:r>
          </w:p>
        </w:tc>
        <w:tc>
          <w:tcPr>
            <w:tcW w:w="7051" w:type="dxa"/>
          </w:tcPr>
          <w:p w14:paraId="5C4091EF" w14:textId="244A3215" w:rsidR="0018060A" w:rsidRPr="005471B1" w:rsidRDefault="0018060A" w:rsidP="00EC1DF1">
            <w:pPr>
              <w:pStyle w:val="FSTableHeading"/>
              <w:spacing w:before="120" w:after="120"/>
              <w:jc w:val="left"/>
              <w:rPr>
                <w:rFonts w:ascii="Arial" w:hAnsi="Arial"/>
                <w:b w:val="0"/>
              </w:rPr>
            </w:pPr>
            <w:r w:rsidRPr="005471B1">
              <w:rPr>
                <w:rFonts w:ascii="Arial" w:eastAsiaTheme="majorEastAsia" w:hAnsi="Arial"/>
                <w:b w:val="0"/>
                <w:bCs/>
                <w:iCs/>
                <w:szCs w:val="22"/>
                <w:lang w:bidi="ar-SA"/>
              </w:rPr>
              <w:t>9005-64-5</w:t>
            </w:r>
          </w:p>
        </w:tc>
      </w:tr>
      <w:tr w:rsidR="0018060A" w14:paraId="29AA5AF9" w14:textId="77777777" w:rsidTr="00B31AD7">
        <w:tc>
          <w:tcPr>
            <w:tcW w:w="2235" w:type="dxa"/>
            <w:shd w:val="clear" w:color="auto" w:fill="ECECEC"/>
          </w:tcPr>
          <w:p w14:paraId="02441317" w14:textId="650A9F17" w:rsidR="0018060A" w:rsidRPr="0036444A" w:rsidRDefault="0018060A" w:rsidP="00B31AD7">
            <w:pPr>
              <w:pStyle w:val="FSTableHeading"/>
              <w:spacing w:before="120" w:after="120"/>
              <w:rPr>
                <w:rFonts w:ascii="Arial" w:hAnsi="Arial"/>
                <w:b w:val="0"/>
              </w:rPr>
            </w:pPr>
            <w:r w:rsidRPr="0036444A">
              <w:rPr>
                <w:rFonts w:ascii="Arial" w:eastAsiaTheme="majorEastAsia" w:hAnsi="Arial"/>
                <w:b w:val="0"/>
                <w:bCs/>
                <w:iCs/>
                <w:szCs w:val="22"/>
                <w:lang w:bidi="ar-SA"/>
              </w:rPr>
              <w:t>Chemical formula</w:t>
            </w:r>
          </w:p>
        </w:tc>
        <w:tc>
          <w:tcPr>
            <w:tcW w:w="7051" w:type="dxa"/>
            <w:shd w:val="clear" w:color="auto" w:fill="ECECEC"/>
          </w:tcPr>
          <w:p w14:paraId="089D19F3" w14:textId="77777777" w:rsidR="0018060A" w:rsidRPr="00E52F77" w:rsidRDefault="0018060A" w:rsidP="00EC1DF1">
            <w:pPr>
              <w:spacing w:before="120" w:after="120"/>
              <w:rPr>
                <w:rFonts w:cs="Arial"/>
                <w:sz w:val="20"/>
                <w:szCs w:val="22"/>
                <w:lang w:bidi="ar-SA"/>
              </w:rPr>
            </w:pPr>
            <w:r w:rsidRPr="00E52F77">
              <w:rPr>
                <w:rFonts w:cs="Arial"/>
                <w:sz w:val="20"/>
                <w:szCs w:val="22"/>
                <w:lang w:bidi="ar-SA"/>
              </w:rPr>
              <w:t>C</w:t>
            </w:r>
            <w:r w:rsidRPr="00E52F77">
              <w:rPr>
                <w:rFonts w:cs="Arial"/>
                <w:sz w:val="20"/>
                <w:szCs w:val="22"/>
                <w:vertAlign w:val="subscript"/>
                <w:lang w:bidi="ar-SA"/>
              </w:rPr>
              <w:t>58</w:t>
            </w:r>
            <w:r w:rsidRPr="00E52F77">
              <w:rPr>
                <w:rFonts w:cs="Arial"/>
                <w:sz w:val="20"/>
                <w:szCs w:val="22"/>
                <w:lang w:bidi="ar-SA"/>
              </w:rPr>
              <w:t>H</w:t>
            </w:r>
            <w:r w:rsidRPr="00E52F77">
              <w:rPr>
                <w:rFonts w:cs="Arial"/>
                <w:sz w:val="20"/>
                <w:szCs w:val="22"/>
                <w:vertAlign w:val="subscript"/>
                <w:lang w:bidi="ar-SA"/>
              </w:rPr>
              <w:t>114</w:t>
            </w:r>
            <w:r w:rsidRPr="00E52F77">
              <w:rPr>
                <w:rFonts w:cs="Arial"/>
                <w:sz w:val="20"/>
                <w:szCs w:val="22"/>
                <w:lang w:bidi="ar-SA"/>
              </w:rPr>
              <w:t>O</w:t>
            </w:r>
            <w:r w:rsidRPr="00E52F77">
              <w:rPr>
                <w:rFonts w:cs="Arial"/>
                <w:sz w:val="20"/>
                <w:szCs w:val="22"/>
                <w:vertAlign w:val="subscript"/>
                <w:lang w:bidi="ar-SA"/>
              </w:rPr>
              <w:t>26</w:t>
            </w:r>
          </w:p>
          <w:p w14:paraId="0DF9226D" w14:textId="77777777" w:rsidR="0018060A" w:rsidRPr="00E52F77" w:rsidRDefault="0018060A" w:rsidP="00EC1DF1">
            <w:pPr>
              <w:pStyle w:val="FSTableHeading"/>
              <w:spacing w:before="120" w:after="120"/>
              <w:jc w:val="left"/>
              <w:rPr>
                <w:rFonts w:ascii="Arial" w:hAnsi="Arial"/>
                <w:b w:val="0"/>
              </w:rPr>
            </w:pPr>
            <w:r w:rsidRPr="00E52F77">
              <w:rPr>
                <w:rFonts w:ascii="Arial" w:hAnsi="Arial"/>
                <w:b w:val="0"/>
                <w:szCs w:val="22"/>
                <w:lang w:bidi="ar-SA"/>
              </w:rPr>
              <w:t>(approximation of chemical formula)</w:t>
            </w:r>
          </w:p>
        </w:tc>
      </w:tr>
      <w:tr w:rsidR="0018060A" w14:paraId="29BE7049" w14:textId="77777777" w:rsidTr="00B31AD7">
        <w:tc>
          <w:tcPr>
            <w:tcW w:w="2235" w:type="dxa"/>
          </w:tcPr>
          <w:p w14:paraId="0770D392" w14:textId="378E1032" w:rsidR="0018060A" w:rsidRPr="0036444A" w:rsidRDefault="00B31AD7" w:rsidP="00EC1DF1">
            <w:pPr>
              <w:pStyle w:val="FSTableHeading"/>
              <w:spacing w:before="120" w:after="120"/>
              <w:rPr>
                <w:rFonts w:ascii="Arial" w:hAnsi="Arial"/>
                <w:b w:val="0"/>
              </w:rPr>
            </w:pPr>
            <w:r>
              <w:rPr>
                <w:rFonts w:ascii="Arial" w:eastAsiaTheme="majorEastAsia" w:hAnsi="Arial"/>
                <w:b w:val="0"/>
                <w:bCs/>
                <w:iCs/>
                <w:szCs w:val="22"/>
                <w:lang w:bidi="ar-SA"/>
              </w:rPr>
              <w:t>Molecular weight</w:t>
            </w:r>
          </w:p>
        </w:tc>
        <w:tc>
          <w:tcPr>
            <w:tcW w:w="7051" w:type="dxa"/>
          </w:tcPr>
          <w:p w14:paraId="67E44E6D" w14:textId="77777777" w:rsidR="0018060A" w:rsidRDefault="0018060A" w:rsidP="00EC1DF1">
            <w:pPr>
              <w:pStyle w:val="FSTableHeading"/>
              <w:spacing w:before="120" w:after="120"/>
              <w:jc w:val="left"/>
              <w:rPr>
                <w:rFonts w:ascii="Arial" w:hAnsi="Arial"/>
                <w:b w:val="0"/>
                <w:szCs w:val="22"/>
                <w:lang w:bidi="ar-SA"/>
              </w:rPr>
            </w:pPr>
            <w:r w:rsidRPr="00E52F77">
              <w:rPr>
                <w:rFonts w:ascii="Arial" w:hAnsi="Arial"/>
                <w:b w:val="0"/>
                <w:szCs w:val="22"/>
                <w:lang w:bidi="ar-SA"/>
              </w:rPr>
              <w:t>1,227.54 g/mol</w:t>
            </w:r>
          </w:p>
          <w:p w14:paraId="0E71405A" w14:textId="5C4F0500" w:rsidR="007C5000" w:rsidRPr="00E52F77" w:rsidRDefault="007C5000" w:rsidP="00EC1DF1">
            <w:pPr>
              <w:pStyle w:val="FSTableHeading"/>
              <w:spacing w:before="120" w:after="120"/>
              <w:jc w:val="left"/>
              <w:rPr>
                <w:rFonts w:ascii="Arial" w:hAnsi="Arial"/>
                <w:b w:val="0"/>
              </w:rPr>
            </w:pPr>
            <w:r>
              <w:rPr>
                <w:rFonts w:ascii="Arial" w:hAnsi="Arial"/>
                <w:b w:val="0"/>
                <w:szCs w:val="22"/>
                <w:lang w:bidi="ar-SA"/>
              </w:rPr>
              <w:t>(nominal)</w:t>
            </w:r>
          </w:p>
        </w:tc>
      </w:tr>
      <w:tr w:rsidR="0018060A" w14:paraId="1960D9B7" w14:textId="77777777" w:rsidTr="00B31AD7">
        <w:tc>
          <w:tcPr>
            <w:tcW w:w="2235" w:type="dxa"/>
            <w:shd w:val="clear" w:color="auto" w:fill="ECECEC"/>
          </w:tcPr>
          <w:p w14:paraId="09E66977" w14:textId="77777777" w:rsidR="0018060A" w:rsidRPr="00E52F77" w:rsidRDefault="0018060A" w:rsidP="00EC1DF1">
            <w:pPr>
              <w:pStyle w:val="FSTableHeading"/>
              <w:spacing w:before="120" w:after="120"/>
              <w:rPr>
                <w:rFonts w:ascii="Arial" w:hAnsi="Arial"/>
                <w:b w:val="0"/>
              </w:rPr>
            </w:pPr>
            <w:r w:rsidRPr="00E52F77">
              <w:rPr>
                <w:rFonts w:ascii="Arial" w:eastAsiaTheme="majorEastAsia" w:hAnsi="Arial"/>
                <w:b w:val="0"/>
                <w:bCs/>
                <w:iCs/>
                <w:szCs w:val="22"/>
                <w:lang w:bidi="ar-SA"/>
              </w:rPr>
              <w:t>Structural formula:</w:t>
            </w:r>
          </w:p>
        </w:tc>
        <w:tc>
          <w:tcPr>
            <w:tcW w:w="7051" w:type="dxa"/>
            <w:shd w:val="clear" w:color="auto" w:fill="ECECEC"/>
          </w:tcPr>
          <w:p w14:paraId="6768BA41" w14:textId="19315A4D" w:rsidR="0018060A" w:rsidRPr="00AF51D4" w:rsidRDefault="0018060A" w:rsidP="00EC1DF1">
            <w:pPr>
              <w:widowControl/>
              <w:spacing w:before="120" w:after="120"/>
              <w:jc w:val="center"/>
              <w:rPr>
                <w:rFonts w:ascii="Times New Roman" w:hAnsi="Times New Roman"/>
                <w:sz w:val="24"/>
                <w:lang w:eastAsia="en-GB" w:bidi="ar-SA"/>
              </w:rPr>
            </w:pPr>
            <w:r>
              <w:rPr>
                <w:noProof/>
                <w:color w:val="0000FF"/>
                <w:lang w:eastAsia="en-GB" w:bidi="ar-SA"/>
              </w:rPr>
              <w:drawing>
                <wp:inline distT="0" distB="0" distL="0" distR="0" wp14:anchorId="412E11B8" wp14:editId="7751A67C">
                  <wp:extent cx="4239874" cy="1231211"/>
                  <wp:effectExtent l="0" t="0" r="0" b="7620"/>
                  <wp:docPr id="7" name="irc_mi" descr="Image resul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1552" cy="1243314"/>
                          </a:xfrm>
                          <a:prstGeom prst="rect">
                            <a:avLst/>
                          </a:prstGeom>
                          <a:noFill/>
                          <a:ln>
                            <a:noFill/>
                          </a:ln>
                        </pic:spPr>
                      </pic:pic>
                    </a:graphicData>
                  </a:graphic>
                </wp:inline>
              </w:drawing>
            </w:r>
          </w:p>
          <w:p w14:paraId="37BE44C4" w14:textId="77777777" w:rsidR="0018060A" w:rsidRPr="00E52F77" w:rsidRDefault="0018060A" w:rsidP="00EC1DF1">
            <w:pPr>
              <w:pStyle w:val="FSTableHeading"/>
              <w:spacing w:before="120" w:after="120"/>
              <w:jc w:val="left"/>
              <w:rPr>
                <w:rFonts w:ascii="Arial" w:hAnsi="Arial"/>
                <w:b w:val="0"/>
              </w:rPr>
            </w:pPr>
          </w:p>
        </w:tc>
      </w:tr>
    </w:tbl>
    <w:p w14:paraId="1BCCC180" w14:textId="77777777" w:rsidR="008D6E77" w:rsidRPr="00B05D82" w:rsidRDefault="008D6E77" w:rsidP="0054551E">
      <w:pPr>
        <w:pStyle w:val="Heading3"/>
      </w:pPr>
      <w:bookmarkStart w:id="33" w:name="_Toc471916428"/>
      <w:bookmarkStart w:id="34" w:name="_Toc515458760"/>
      <w:bookmarkStart w:id="35" w:name="_Toc515463538"/>
      <w:bookmarkStart w:id="36" w:name="_Toc515463742"/>
      <w:bookmarkStart w:id="37" w:name="_Toc516554917"/>
      <w:r>
        <w:t>2.1</w:t>
      </w:r>
      <w:r w:rsidRPr="00B05D82">
        <w:t>.2</w:t>
      </w:r>
      <w:r w:rsidRPr="00B05D82">
        <w:tab/>
        <w:t>Technological purpose</w:t>
      </w:r>
      <w:bookmarkEnd w:id="33"/>
      <w:bookmarkEnd w:id="34"/>
      <w:bookmarkEnd w:id="35"/>
      <w:bookmarkEnd w:id="36"/>
      <w:bookmarkEnd w:id="37"/>
    </w:p>
    <w:p w14:paraId="1927FB88" w14:textId="12BC255B" w:rsidR="008D6E77" w:rsidRDefault="00166CC9" w:rsidP="008D6E77">
      <w:pPr>
        <w:widowControl/>
        <w:tabs>
          <w:tab w:val="left" w:pos="1134"/>
        </w:tabs>
        <w:rPr>
          <w:rFonts w:eastAsiaTheme="majorEastAsia"/>
          <w:lang w:bidi="ar-SA"/>
        </w:rPr>
      </w:pPr>
      <w:r>
        <w:rPr>
          <w:rFonts w:eastAsiaTheme="minorHAnsi" w:cstheme="minorBidi"/>
          <w:szCs w:val="22"/>
          <w:lang w:bidi="ar-SA"/>
        </w:rPr>
        <w:t>P</w:t>
      </w:r>
      <w:r w:rsidR="007C5000">
        <w:rPr>
          <w:rFonts w:eastAsiaTheme="minorHAnsi" w:cstheme="minorBidi"/>
          <w:szCs w:val="22"/>
          <w:lang w:bidi="ar-SA"/>
        </w:rPr>
        <w:t xml:space="preserve">olysorbate 20 </w:t>
      </w:r>
      <w:r>
        <w:rPr>
          <w:rFonts w:eastAsiaTheme="minorHAnsi" w:cstheme="minorBidi"/>
          <w:szCs w:val="22"/>
          <w:lang w:bidi="ar-SA"/>
        </w:rPr>
        <w:t>is a</w:t>
      </w:r>
      <w:r w:rsidR="0029684B">
        <w:rPr>
          <w:rFonts w:eastAsiaTheme="minorHAnsi" w:cstheme="minorBidi"/>
          <w:szCs w:val="22"/>
          <w:lang w:bidi="ar-SA"/>
        </w:rPr>
        <w:t xml:space="preserve"> </w:t>
      </w:r>
      <w:r w:rsidR="0029684B">
        <w:rPr>
          <w:rFonts w:eastAsiaTheme="majorEastAsia"/>
          <w:lang w:bidi="ar-SA"/>
        </w:rPr>
        <w:t xml:space="preserve">surface active agent, which when used as </w:t>
      </w:r>
      <w:r>
        <w:rPr>
          <w:rFonts w:eastAsiaTheme="majorEastAsia"/>
          <w:lang w:bidi="ar-SA"/>
        </w:rPr>
        <w:t xml:space="preserve">a </w:t>
      </w:r>
      <w:r w:rsidR="0029684B">
        <w:rPr>
          <w:rFonts w:eastAsiaTheme="majorEastAsia"/>
          <w:lang w:bidi="ar-SA"/>
        </w:rPr>
        <w:t>food additive</w:t>
      </w:r>
      <w:r w:rsidR="0069518E">
        <w:rPr>
          <w:rFonts w:eastAsiaTheme="majorEastAsia"/>
          <w:lang w:bidi="ar-SA"/>
        </w:rPr>
        <w:t>,</w:t>
      </w:r>
      <w:r w:rsidR="0029684B">
        <w:rPr>
          <w:rFonts w:eastAsiaTheme="majorEastAsia"/>
          <w:lang w:bidi="ar-SA"/>
        </w:rPr>
        <w:t xml:space="preserve"> ha</w:t>
      </w:r>
      <w:r>
        <w:rPr>
          <w:rFonts w:eastAsiaTheme="majorEastAsia"/>
          <w:lang w:bidi="ar-SA"/>
        </w:rPr>
        <w:t>s</w:t>
      </w:r>
      <w:r w:rsidR="0029684B">
        <w:rPr>
          <w:rFonts w:eastAsiaTheme="majorEastAsia"/>
          <w:lang w:bidi="ar-SA"/>
        </w:rPr>
        <w:t xml:space="preserve"> the technological purpose of </w:t>
      </w:r>
      <w:r>
        <w:rPr>
          <w:rFonts w:eastAsiaTheme="majorEastAsia"/>
          <w:lang w:bidi="ar-SA"/>
        </w:rPr>
        <w:t xml:space="preserve">an </w:t>
      </w:r>
      <w:r w:rsidR="0029684B">
        <w:rPr>
          <w:rFonts w:eastAsiaTheme="majorEastAsia"/>
          <w:lang w:bidi="ar-SA"/>
        </w:rPr>
        <w:t xml:space="preserve">emulsifier. As defined in the table to section S14—2 </w:t>
      </w:r>
      <w:r w:rsidR="00A02161">
        <w:rPr>
          <w:rFonts w:eastAsiaTheme="majorEastAsia"/>
          <w:lang w:bidi="ar-SA"/>
        </w:rPr>
        <w:t xml:space="preserve">an </w:t>
      </w:r>
      <w:r w:rsidR="0029684B">
        <w:rPr>
          <w:rFonts w:eastAsiaTheme="majorEastAsia"/>
          <w:lang w:bidi="ar-SA"/>
        </w:rPr>
        <w:lastRenderedPageBreak/>
        <w:t>emulsifier “facilitates the formation o</w:t>
      </w:r>
      <w:r w:rsidR="0060499D">
        <w:rPr>
          <w:rFonts w:eastAsiaTheme="majorEastAsia"/>
          <w:lang w:bidi="ar-SA"/>
        </w:rPr>
        <w:t>r</w:t>
      </w:r>
      <w:r w:rsidR="0029684B">
        <w:rPr>
          <w:rFonts w:eastAsiaTheme="majorEastAsia"/>
          <w:lang w:bidi="ar-SA"/>
        </w:rPr>
        <w:t xml:space="preserve"> maintenance of an emulsion between </w:t>
      </w:r>
      <w:r w:rsidR="000F3D18">
        <w:rPr>
          <w:rFonts w:eastAsiaTheme="majorEastAsia"/>
          <w:lang w:bidi="ar-SA"/>
        </w:rPr>
        <w:t xml:space="preserve">two or more immiscible phases”. </w:t>
      </w:r>
    </w:p>
    <w:p w14:paraId="0CC413B9" w14:textId="77777777" w:rsidR="0000361B" w:rsidRDefault="0000361B" w:rsidP="008D6E77">
      <w:pPr>
        <w:widowControl/>
        <w:tabs>
          <w:tab w:val="left" w:pos="1134"/>
        </w:tabs>
        <w:rPr>
          <w:rFonts w:eastAsiaTheme="majorEastAsia"/>
          <w:lang w:bidi="ar-SA"/>
        </w:rPr>
      </w:pPr>
    </w:p>
    <w:p w14:paraId="0B24F3FB" w14:textId="5F95BA06" w:rsidR="0000361B" w:rsidRPr="00B05D82" w:rsidRDefault="0000361B" w:rsidP="008D6E77">
      <w:pPr>
        <w:widowControl/>
        <w:tabs>
          <w:tab w:val="left" w:pos="1134"/>
        </w:tabs>
        <w:rPr>
          <w:rFonts w:eastAsiaTheme="minorHAnsi" w:cstheme="minorBidi"/>
          <w:szCs w:val="22"/>
          <w:lang w:bidi="ar-SA"/>
        </w:rPr>
      </w:pPr>
      <w:r>
        <w:rPr>
          <w:rFonts w:eastAsiaTheme="majorEastAsia"/>
          <w:lang w:bidi="ar-SA"/>
        </w:rPr>
        <w:t xml:space="preserve">The </w:t>
      </w:r>
      <w:r w:rsidR="00EB1A92">
        <w:rPr>
          <w:rFonts w:eastAsiaTheme="majorEastAsia"/>
          <w:lang w:bidi="ar-SA"/>
        </w:rPr>
        <w:t>a</w:t>
      </w:r>
      <w:r>
        <w:rPr>
          <w:rFonts w:eastAsiaTheme="majorEastAsia"/>
          <w:lang w:bidi="ar-SA"/>
        </w:rPr>
        <w:t>pplication is proposing to use polysorbate 20 at levels of up to 500 mg/L</w:t>
      </w:r>
      <w:r w:rsidR="00166CC9">
        <w:rPr>
          <w:rFonts w:eastAsiaTheme="majorEastAsia"/>
          <w:lang w:bidi="ar-SA"/>
        </w:rPr>
        <w:t>,</w:t>
      </w:r>
      <w:r>
        <w:rPr>
          <w:rFonts w:eastAsiaTheme="majorEastAsia"/>
          <w:lang w:bidi="ar-SA"/>
        </w:rPr>
        <w:t xml:space="preserve"> </w:t>
      </w:r>
      <w:r w:rsidR="003B3453">
        <w:rPr>
          <w:rFonts w:eastAsiaTheme="majorEastAsia"/>
          <w:lang w:bidi="ar-SA"/>
        </w:rPr>
        <w:t xml:space="preserve">in solution </w:t>
      </w:r>
      <w:r>
        <w:rPr>
          <w:rFonts w:eastAsiaTheme="majorEastAsia"/>
          <w:lang w:bidi="ar-SA"/>
        </w:rPr>
        <w:t>as an emulsifier</w:t>
      </w:r>
      <w:r w:rsidR="0053189D">
        <w:rPr>
          <w:rFonts w:eastAsiaTheme="majorEastAsia"/>
          <w:lang w:bidi="ar-SA"/>
        </w:rPr>
        <w:t xml:space="preserve"> </w:t>
      </w:r>
      <w:r w:rsidR="003B3453">
        <w:rPr>
          <w:rFonts w:eastAsiaTheme="majorEastAsia"/>
          <w:lang w:bidi="ar-SA"/>
        </w:rPr>
        <w:t xml:space="preserve">to </w:t>
      </w:r>
      <w:r w:rsidR="0069518E">
        <w:rPr>
          <w:rFonts w:eastAsiaTheme="majorEastAsia"/>
          <w:lang w:bidi="ar-SA"/>
        </w:rPr>
        <w:t xml:space="preserve">act as a </w:t>
      </w:r>
      <w:r w:rsidR="003B3453" w:rsidRPr="003B3453">
        <w:rPr>
          <w:rFonts w:eastAsiaTheme="majorEastAsia"/>
          <w:lang w:bidi="ar-SA"/>
        </w:rPr>
        <w:t>dispers</w:t>
      </w:r>
      <w:r w:rsidR="003B3453">
        <w:rPr>
          <w:rFonts w:eastAsiaTheme="majorEastAsia"/>
          <w:lang w:bidi="ar-SA"/>
        </w:rPr>
        <w:t>ion agent for</w:t>
      </w:r>
      <w:r w:rsidR="003B3453" w:rsidRPr="003B3453">
        <w:rPr>
          <w:rFonts w:eastAsiaTheme="majorEastAsia"/>
          <w:lang w:bidi="ar-SA"/>
        </w:rPr>
        <w:t xml:space="preserve"> natural antimicrobial agents</w:t>
      </w:r>
      <w:r w:rsidR="0045251D">
        <w:rPr>
          <w:rFonts w:eastAsiaTheme="majorEastAsia"/>
          <w:lang w:bidi="ar-SA"/>
        </w:rPr>
        <w:t xml:space="preserve"> (extracts of plants that are compliant with the Code)</w:t>
      </w:r>
      <w:r w:rsidR="003B3453">
        <w:rPr>
          <w:rFonts w:eastAsiaTheme="majorEastAsia"/>
          <w:lang w:bidi="ar-SA"/>
        </w:rPr>
        <w:t>. The</w:t>
      </w:r>
      <w:r w:rsidR="0053189D" w:rsidDel="003B3453">
        <w:rPr>
          <w:rFonts w:eastAsiaTheme="majorEastAsia"/>
          <w:lang w:bidi="ar-SA"/>
        </w:rPr>
        <w:t xml:space="preserve"> </w:t>
      </w:r>
      <w:r w:rsidR="0053189D">
        <w:rPr>
          <w:rFonts w:eastAsiaTheme="majorEastAsia"/>
          <w:lang w:bidi="ar-SA"/>
        </w:rPr>
        <w:t xml:space="preserve">antimicrobial solution </w:t>
      </w:r>
      <w:r w:rsidR="003B3453">
        <w:rPr>
          <w:rFonts w:eastAsiaTheme="majorEastAsia"/>
          <w:lang w:bidi="ar-SA"/>
        </w:rPr>
        <w:t xml:space="preserve">is </w:t>
      </w:r>
      <w:r w:rsidR="0053189D">
        <w:rPr>
          <w:rFonts w:eastAsiaTheme="majorEastAsia"/>
          <w:lang w:bidi="ar-SA"/>
        </w:rPr>
        <w:t>used as a surface spray or dipping solution to treat cooked processed meats</w:t>
      </w:r>
      <w:r w:rsidR="00166CC9">
        <w:rPr>
          <w:rFonts w:eastAsiaTheme="majorEastAsia"/>
          <w:lang w:bidi="ar-SA"/>
        </w:rPr>
        <w:t xml:space="preserve">, </w:t>
      </w:r>
      <w:r w:rsidR="0053189D">
        <w:rPr>
          <w:rFonts w:eastAsiaTheme="majorEastAsia"/>
          <w:lang w:bidi="ar-SA"/>
        </w:rPr>
        <w:t>small goods and processed fish and fish products to prevent the growth of bacteria, yeasts and mould.</w:t>
      </w:r>
      <w:r w:rsidR="00757514">
        <w:rPr>
          <w:rFonts w:eastAsiaTheme="majorEastAsia"/>
          <w:lang w:bidi="ar-SA"/>
        </w:rPr>
        <w:t xml:space="preserve"> </w:t>
      </w:r>
    </w:p>
    <w:p w14:paraId="2DE95471" w14:textId="77777777" w:rsidR="008D6E77" w:rsidRPr="00B05D82" w:rsidRDefault="008D6E77" w:rsidP="0054551E">
      <w:pPr>
        <w:pStyle w:val="Heading3"/>
      </w:pPr>
      <w:bookmarkStart w:id="38" w:name="_Toc471916429"/>
      <w:bookmarkStart w:id="39" w:name="_Toc515458761"/>
      <w:bookmarkStart w:id="40" w:name="_Toc515463539"/>
      <w:bookmarkStart w:id="41" w:name="_Toc515463743"/>
      <w:bookmarkStart w:id="42" w:name="_Toc516554918"/>
      <w:r>
        <w:t>2.</w:t>
      </w:r>
      <w:r w:rsidRPr="00B05D82">
        <w:t>1.3</w:t>
      </w:r>
      <w:r w:rsidRPr="00B05D82">
        <w:tab/>
        <w:t>Technological justification</w:t>
      </w:r>
      <w:bookmarkEnd w:id="38"/>
      <w:bookmarkEnd w:id="39"/>
      <w:bookmarkEnd w:id="40"/>
      <w:bookmarkEnd w:id="41"/>
      <w:bookmarkEnd w:id="42"/>
    </w:p>
    <w:p w14:paraId="6B594A31" w14:textId="228FAC29" w:rsidR="008D6E77" w:rsidRDefault="0069518E" w:rsidP="008D6E77">
      <w:pPr>
        <w:widowControl/>
        <w:tabs>
          <w:tab w:val="left" w:pos="993"/>
        </w:tabs>
      </w:pPr>
      <w:r>
        <w:t>P</w:t>
      </w:r>
      <w:r w:rsidR="0060499D">
        <w:t xml:space="preserve">olysorbate 20 has advantages for some applications as an emulsifier </w:t>
      </w:r>
      <w:r w:rsidR="00166CC9">
        <w:t>over the</w:t>
      </w:r>
      <w:r w:rsidR="0060499D">
        <w:t xml:space="preserve"> currently permitted</w:t>
      </w:r>
      <w:r w:rsidR="0000361B">
        <w:t xml:space="preserve"> </w:t>
      </w:r>
      <w:r w:rsidR="0060499D">
        <w:t>polysorbates</w:t>
      </w:r>
      <w:r w:rsidR="0000361B">
        <w:t>.</w:t>
      </w:r>
    </w:p>
    <w:p w14:paraId="5311BF7A" w14:textId="77777777" w:rsidR="0000361B" w:rsidRDefault="0000361B" w:rsidP="008D6E77">
      <w:pPr>
        <w:widowControl/>
        <w:tabs>
          <w:tab w:val="left" w:pos="993"/>
        </w:tabs>
      </w:pPr>
    </w:p>
    <w:p w14:paraId="7E455F3F" w14:textId="34C8639C" w:rsidR="00AE36AB" w:rsidRDefault="00591BA0" w:rsidP="008D6E77">
      <w:pPr>
        <w:widowControl/>
        <w:tabs>
          <w:tab w:val="left" w:pos="993"/>
        </w:tabs>
      </w:pPr>
      <w:r>
        <w:t>The emulsifier</w:t>
      </w:r>
      <w:r w:rsidDel="003B3453">
        <w:t xml:space="preserve"> </w:t>
      </w:r>
      <w:r>
        <w:t>ensure</w:t>
      </w:r>
      <w:r w:rsidR="003B3453">
        <w:t>s</w:t>
      </w:r>
      <w:r>
        <w:t xml:space="preserve"> the surface of the treated food is completely in contact with the antimicrobials of the spraying or dipping solution</w:t>
      </w:r>
      <w:r w:rsidR="00757514">
        <w:t xml:space="preserve">. The antimicrobials used are plant extracts from fruits, herbs and spices, along with weak organic acids to stabilise the preparation. The </w:t>
      </w:r>
      <w:r w:rsidR="003B3453">
        <w:t>a</w:t>
      </w:r>
      <w:r w:rsidR="00757514">
        <w:t>pplica</w:t>
      </w:r>
      <w:r w:rsidR="003B3453">
        <w:t>nt</w:t>
      </w:r>
      <w:r w:rsidR="00757514">
        <w:t xml:space="preserve"> explains that to disperse the active substances which have the antimicrobial function</w:t>
      </w:r>
      <w:r w:rsidR="003B3453">
        <w:t>,</w:t>
      </w:r>
      <w:r w:rsidR="00757514">
        <w:t xml:space="preserve"> requires an emulsifier that is safe and suitable for use in food, is pH tolerant due to the use of weak organic acids and has good </w:t>
      </w:r>
      <w:r w:rsidR="00AE36AB">
        <w:t>surface wetting properties.</w:t>
      </w:r>
    </w:p>
    <w:p w14:paraId="41065D0D" w14:textId="03334C8F" w:rsidR="0000361B" w:rsidRDefault="0000361B" w:rsidP="008D6E77">
      <w:pPr>
        <w:widowControl/>
        <w:tabs>
          <w:tab w:val="left" w:pos="993"/>
        </w:tabs>
      </w:pPr>
    </w:p>
    <w:p w14:paraId="620CB3C2" w14:textId="0A48E910" w:rsidR="00AE36AB" w:rsidRDefault="00AE36AB" w:rsidP="008D6E77">
      <w:pPr>
        <w:widowControl/>
        <w:tabs>
          <w:tab w:val="left" w:pos="993"/>
        </w:tabs>
      </w:pPr>
      <w:r>
        <w:t xml:space="preserve">Trials conducted by the </w:t>
      </w:r>
      <w:r w:rsidR="003B3453">
        <w:t>a</w:t>
      </w:r>
      <w:r>
        <w:t>pplicant hav</w:t>
      </w:r>
      <w:r w:rsidR="00103DEE">
        <w:t>e</w:t>
      </w:r>
      <w:r>
        <w:t xml:space="preserve"> indicated that polysorbate 20 is the only emulsifier that satisfies these specific criteria:</w:t>
      </w:r>
    </w:p>
    <w:p w14:paraId="05EE0D8F" w14:textId="77777777" w:rsidR="00AE36AB" w:rsidRDefault="00AE36AB" w:rsidP="008D6E77">
      <w:pPr>
        <w:widowControl/>
        <w:tabs>
          <w:tab w:val="left" w:pos="993"/>
        </w:tabs>
      </w:pPr>
    </w:p>
    <w:p w14:paraId="22E74DE4" w14:textId="32634E08" w:rsidR="00AE36AB" w:rsidRDefault="00103DEE" w:rsidP="00103DEE">
      <w:pPr>
        <w:pStyle w:val="FSBullet1"/>
      </w:pPr>
      <w:r>
        <w:t>liquid at room and refrigerated temperatures</w:t>
      </w:r>
    </w:p>
    <w:p w14:paraId="355253BD" w14:textId="14E26A5C" w:rsidR="00103DEE" w:rsidRDefault="00103DEE" w:rsidP="00103DEE">
      <w:pPr>
        <w:pStyle w:val="FSBullet1"/>
      </w:pPr>
      <w:r>
        <w:t>stable at low pH</w:t>
      </w:r>
    </w:p>
    <w:p w14:paraId="26B5509D" w14:textId="35FEA8E4" w:rsidR="00103DEE" w:rsidRDefault="00103DEE" w:rsidP="00103DEE">
      <w:pPr>
        <w:pStyle w:val="FSBullet1"/>
      </w:pPr>
      <w:r>
        <w:t>water soluble and “film-forming” in aqueous solutions</w:t>
      </w:r>
    </w:p>
    <w:p w14:paraId="3F04CB79" w14:textId="6463825F" w:rsidR="00103DEE" w:rsidRDefault="00103DEE" w:rsidP="00103DEE">
      <w:pPr>
        <w:pStyle w:val="FSBullet1"/>
      </w:pPr>
      <w:r>
        <w:t>has sufficiently high “hydrophilic lipophilic balance (HLB)” to be able to form “oil in water” emulsions</w:t>
      </w:r>
    </w:p>
    <w:p w14:paraId="324A0988" w14:textId="3F4972BA" w:rsidR="00022AAC" w:rsidRDefault="00022AAC" w:rsidP="00022AAC">
      <w:pPr>
        <w:pStyle w:val="FSBullet1"/>
      </w:pPr>
      <w:r>
        <w:t>able to form stable dispersions of herb and spice extracts (essential oils, which are the active antimicrobials) in aqueous solutions.</w:t>
      </w:r>
    </w:p>
    <w:p w14:paraId="5D5C76E1" w14:textId="77777777" w:rsidR="00022AAC" w:rsidRDefault="00022AAC" w:rsidP="00022AAC">
      <w:pPr>
        <w:rPr>
          <w:lang w:bidi="ar-SA"/>
        </w:rPr>
      </w:pPr>
    </w:p>
    <w:p w14:paraId="7A8B24EF" w14:textId="170372E2" w:rsidR="00022AAC" w:rsidRPr="00022AAC" w:rsidRDefault="00022AAC" w:rsidP="00022AAC">
      <w:pPr>
        <w:rPr>
          <w:lang w:bidi="ar-SA"/>
        </w:rPr>
      </w:pPr>
      <w:r>
        <w:rPr>
          <w:lang w:bidi="ar-SA"/>
        </w:rPr>
        <w:t>Other permitted emulsifier</w:t>
      </w:r>
      <w:r w:rsidR="003B3453">
        <w:rPr>
          <w:lang w:bidi="ar-SA"/>
        </w:rPr>
        <w:t>s</w:t>
      </w:r>
      <w:r>
        <w:rPr>
          <w:lang w:bidi="ar-SA"/>
        </w:rPr>
        <w:t xml:space="preserve"> have been identified as unsuitable for the proposed purpose.</w:t>
      </w:r>
      <w:r w:rsidR="00A02161">
        <w:rPr>
          <w:lang w:bidi="ar-SA"/>
        </w:rPr>
        <w:t xml:space="preserve"> Specifically, d</w:t>
      </w:r>
      <w:r>
        <w:rPr>
          <w:lang w:bidi="ar-SA"/>
        </w:rPr>
        <w:t>istilled monoglycerides (assumed to include mono- and di-glycerides of fatty acids (471)</w:t>
      </w:r>
      <w:r w:rsidR="00004F2D">
        <w:rPr>
          <w:lang w:bidi="ar-SA"/>
        </w:rPr>
        <w:t>)</w:t>
      </w:r>
      <w:r>
        <w:rPr>
          <w:lang w:bidi="ar-SA"/>
        </w:rPr>
        <w:t xml:space="preserve"> and various fatty acids of glycerol (472a, 472b, 472c, 472e, 472f etc</w:t>
      </w:r>
      <w:r w:rsidR="00A02161">
        <w:rPr>
          <w:lang w:bidi="ar-SA"/>
        </w:rPr>
        <w:t>.</w:t>
      </w:r>
      <w:r>
        <w:rPr>
          <w:lang w:bidi="ar-SA"/>
        </w:rPr>
        <w:t>) are no</w:t>
      </w:r>
      <w:r w:rsidR="00004F2D">
        <w:rPr>
          <w:lang w:bidi="ar-SA"/>
        </w:rPr>
        <w:t>t</w:t>
      </w:r>
      <w:r>
        <w:rPr>
          <w:lang w:bidi="ar-SA"/>
        </w:rPr>
        <w:t xml:space="preserve"> water soluble. Polysorbate 40 and 80 are not ‘film forming’, while polysorbate 60 is insoluble at refrigerated temperatures. </w:t>
      </w:r>
      <w:r w:rsidR="00E17BFE">
        <w:rPr>
          <w:lang w:bidi="ar-SA"/>
        </w:rPr>
        <w:t>Sorbitans (including 491 and 492) are not sufficiently water soluble, also being oil soluble.</w:t>
      </w:r>
    </w:p>
    <w:p w14:paraId="45D41FB4" w14:textId="77777777" w:rsidR="00757514" w:rsidRDefault="00757514" w:rsidP="008D6E77">
      <w:pPr>
        <w:widowControl/>
        <w:tabs>
          <w:tab w:val="left" w:pos="993"/>
        </w:tabs>
      </w:pPr>
    </w:p>
    <w:p w14:paraId="7F3C10EE" w14:textId="578C6A1A" w:rsidR="00EA7289" w:rsidRDefault="008853EA" w:rsidP="000774D1">
      <w:pPr>
        <w:pStyle w:val="FSBullet1"/>
        <w:numPr>
          <w:ilvl w:val="0"/>
          <w:numId w:val="0"/>
        </w:numPr>
      </w:pPr>
      <w:r>
        <w:t xml:space="preserve">The advantage of permitting polysorbate 20 as an emulsifier for adding to </w:t>
      </w:r>
      <w:r w:rsidR="009109C8">
        <w:t>water-</w:t>
      </w:r>
      <w:r>
        <w:t xml:space="preserve">based antimicrobials </w:t>
      </w:r>
      <w:r w:rsidR="00EA7289">
        <w:t xml:space="preserve">is summarised by the </w:t>
      </w:r>
      <w:r w:rsidR="00EB1A92">
        <w:t>a</w:t>
      </w:r>
      <w:r w:rsidR="00EA7289">
        <w:t>pplicant as</w:t>
      </w:r>
      <w:r w:rsidR="003B3453">
        <w:t xml:space="preserve"> “</w:t>
      </w:r>
      <w:r w:rsidR="00EA7289">
        <w:t>allowing water based plant extract antimicrobials to be applied to surfaces of raw and cooked meat and fish to limit food spoilage due to microbial growth, so extending the shelf life of these foods</w:t>
      </w:r>
      <w:r w:rsidR="003B3453">
        <w:t>”</w:t>
      </w:r>
      <w:r w:rsidR="00EA7289">
        <w:t>.</w:t>
      </w:r>
    </w:p>
    <w:p w14:paraId="5B801D28" w14:textId="77777777" w:rsidR="008D6E77" w:rsidRDefault="008D6E77" w:rsidP="0054551E">
      <w:pPr>
        <w:pStyle w:val="Heading3"/>
      </w:pPr>
      <w:bookmarkStart w:id="43" w:name="_Toc471916430"/>
      <w:bookmarkStart w:id="44" w:name="_Toc515458762"/>
      <w:bookmarkStart w:id="45" w:name="_Toc515463540"/>
      <w:bookmarkStart w:id="46" w:name="_Toc515463744"/>
      <w:bookmarkStart w:id="47" w:name="_Toc516554919"/>
      <w:r>
        <w:t>2.1.4</w:t>
      </w:r>
      <w:r>
        <w:tab/>
        <w:t>Assessment of claimed benefits</w:t>
      </w:r>
      <w:bookmarkEnd w:id="43"/>
      <w:bookmarkEnd w:id="44"/>
      <w:bookmarkEnd w:id="45"/>
      <w:bookmarkEnd w:id="46"/>
      <w:bookmarkEnd w:id="47"/>
    </w:p>
    <w:p w14:paraId="65A6019A" w14:textId="11BAC735" w:rsidR="008D6E77" w:rsidRDefault="00040DEB" w:rsidP="008D6E77">
      <w:pPr>
        <w:widowControl/>
        <w:rPr>
          <w:rFonts w:eastAsiaTheme="minorHAnsi" w:cstheme="minorBidi"/>
          <w:szCs w:val="22"/>
          <w:lang w:bidi="ar-SA"/>
        </w:rPr>
      </w:pPr>
      <w:r>
        <w:rPr>
          <w:rFonts w:eastAsiaTheme="minorHAnsi" w:cstheme="minorBidi"/>
          <w:szCs w:val="22"/>
          <w:lang w:bidi="ar-SA"/>
        </w:rPr>
        <w:t xml:space="preserve">The </w:t>
      </w:r>
      <w:r w:rsidR="004E5EEC">
        <w:rPr>
          <w:rFonts w:eastAsiaTheme="minorHAnsi" w:cstheme="minorBidi"/>
          <w:szCs w:val="22"/>
          <w:lang w:bidi="ar-SA"/>
        </w:rPr>
        <w:t>a</w:t>
      </w:r>
      <w:r>
        <w:rPr>
          <w:rFonts w:eastAsiaTheme="minorHAnsi" w:cstheme="minorBidi"/>
          <w:szCs w:val="22"/>
          <w:lang w:bidi="ar-SA"/>
        </w:rPr>
        <w:t>pplicant performed and reported some antimicrobial efficacy studies comparing untreated meat products, current commercial sodium lactate</w:t>
      </w:r>
      <w:r w:rsidR="001647E1">
        <w:rPr>
          <w:rFonts w:eastAsiaTheme="minorHAnsi" w:cstheme="minorBidi"/>
          <w:szCs w:val="22"/>
          <w:lang w:bidi="ar-SA"/>
        </w:rPr>
        <w:t>/acetate</w:t>
      </w:r>
      <w:r>
        <w:rPr>
          <w:rFonts w:eastAsiaTheme="minorHAnsi" w:cstheme="minorBidi"/>
          <w:szCs w:val="22"/>
          <w:lang w:bidi="ar-SA"/>
        </w:rPr>
        <w:t xml:space="preserve"> treatment and the use of polysorbate 20 and the plant extracts as antimicrobials. </w:t>
      </w:r>
      <w:r w:rsidR="002C6E29">
        <w:rPr>
          <w:rFonts w:eastAsiaTheme="minorHAnsi" w:cstheme="minorBidi"/>
          <w:szCs w:val="22"/>
          <w:lang w:bidi="ar-SA"/>
        </w:rPr>
        <w:t xml:space="preserve">Use of polysorbate 20 with the plant extract antimicrobials performed in an equivalent manner compared to </w:t>
      </w:r>
      <w:r w:rsidR="001647E1">
        <w:rPr>
          <w:rFonts w:eastAsiaTheme="minorHAnsi" w:cstheme="minorBidi"/>
          <w:szCs w:val="22"/>
          <w:lang w:bidi="ar-SA"/>
        </w:rPr>
        <w:t xml:space="preserve">the current </w:t>
      </w:r>
      <w:r w:rsidR="002C6E29">
        <w:rPr>
          <w:rFonts w:eastAsiaTheme="minorHAnsi" w:cstheme="minorBidi"/>
          <w:szCs w:val="22"/>
          <w:lang w:bidi="ar-SA"/>
        </w:rPr>
        <w:t>sodium lactate</w:t>
      </w:r>
      <w:r w:rsidR="001647E1">
        <w:rPr>
          <w:rFonts w:eastAsiaTheme="minorHAnsi" w:cstheme="minorBidi"/>
          <w:szCs w:val="22"/>
          <w:lang w:bidi="ar-SA"/>
        </w:rPr>
        <w:t xml:space="preserve">/acetate treatment. These </w:t>
      </w:r>
      <w:r w:rsidR="000774D1">
        <w:rPr>
          <w:rFonts w:eastAsiaTheme="minorHAnsi" w:cstheme="minorBidi"/>
          <w:szCs w:val="22"/>
          <w:lang w:bidi="ar-SA"/>
        </w:rPr>
        <w:t>were</w:t>
      </w:r>
      <w:r w:rsidR="001647E1">
        <w:rPr>
          <w:rFonts w:eastAsiaTheme="minorHAnsi" w:cstheme="minorBidi"/>
          <w:szCs w:val="22"/>
          <w:lang w:bidi="ar-SA"/>
        </w:rPr>
        <w:t xml:space="preserve"> for sliced ham stored at 4</w:t>
      </w:r>
      <w:r w:rsidR="001647E1">
        <w:rPr>
          <w:rFonts w:eastAsiaTheme="minorHAnsi" w:cs="Arial"/>
          <w:szCs w:val="22"/>
          <w:lang w:bidi="ar-SA"/>
        </w:rPr>
        <w:t>°</w:t>
      </w:r>
      <w:r w:rsidR="001647E1">
        <w:rPr>
          <w:rFonts w:eastAsiaTheme="minorHAnsi" w:cstheme="minorBidi"/>
          <w:szCs w:val="22"/>
          <w:lang w:bidi="ar-SA"/>
        </w:rPr>
        <w:t>C for 2, 7 and 42 days. As well</w:t>
      </w:r>
      <w:r w:rsidR="000774D1">
        <w:rPr>
          <w:rFonts w:eastAsiaTheme="minorHAnsi" w:cstheme="minorBidi"/>
          <w:szCs w:val="22"/>
          <w:lang w:bidi="ar-SA"/>
        </w:rPr>
        <w:t>,</w:t>
      </w:r>
      <w:r w:rsidR="001647E1">
        <w:rPr>
          <w:rFonts w:eastAsiaTheme="minorHAnsi" w:cstheme="minorBidi"/>
          <w:szCs w:val="22"/>
          <w:lang w:bidi="ar-SA"/>
        </w:rPr>
        <w:t xml:space="preserve"> the zone of inhibition for various foodborne microbes (</w:t>
      </w:r>
      <w:r w:rsidR="001647E1" w:rsidRPr="001647E1">
        <w:rPr>
          <w:rFonts w:eastAsiaTheme="minorHAnsi" w:cstheme="minorBidi"/>
          <w:i/>
          <w:szCs w:val="22"/>
          <w:lang w:bidi="ar-SA"/>
        </w:rPr>
        <w:t>Listeria monocytogenes</w:t>
      </w:r>
      <w:r w:rsidR="001647E1">
        <w:rPr>
          <w:rFonts w:eastAsiaTheme="minorHAnsi" w:cstheme="minorBidi"/>
          <w:szCs w:val="22"/>
          <w:lang w:bidi="ar-SA"/>
        </w:rPr>
        <w:t xml:space="preserve">, </w:t>
      </w:r>
      <w:r w:rsidR="001647E1" w:rsidRPr="001647E1">
        <w:rPr>
          <w:rFonts w:eastAsiaTheme="minorHAnsi" w:cstheme="minorBidi"/>
          <w:i/>
          <w:szCs w:val="22"/>
          <w:lang w:bidi="ar-SA"/>
        </w:rPr>
        <w:t>Staphylococcus aureus</w:t>
      </w:r>
      <w:r w:rsidR="001647E1">
        <w:rPr>
          <w:rFonts w:eastAsiaTheme="minorHAnsi" w:cstheme="minorBidi"/>
          <w:szCs w:val="22"/>
          <w:lang w:bidi="ar-SA"/>
        </w:rPr>
        <w:t xml:space="preserve">, </w:t>
      </w:r>
      <w:r w:rsidR="001647E1" w:rsidRPr="001647E1">
        <w:rPr>
          <w:rFonts w:eastAsiaTheme="minorHAnsi" w:cstheme="minorBidi"/>
          <w:i/>
          <w:szCs w:val="22"/>
          <w:lang w:bidi="ar-SA"/>
        </w:rPr>
        <w:t>E. coli</w:t>
      </w:r>
      <w:r w:rsidR="001647E1">
        <w:rPr>
          <w:rFonts w:eastAsiaTheme="minorHAnsi" w:cstheme="minorBidi"/>
          <w:szCs w:val="22"/>
          <w:lang w:bidi="ar-SA"/>
        </w:rPr>
        <w:t xml:space="preserve"> and </w:t>
      </w:r>
      <w:r w:rsidR="001647E1" w:rsidRPr="001647E1">
        <w:rPr>
          <w:rFonts w:eastAsiaTheme="minorHAnsi" w:cstheme="minorBidi"/>
          <w:i/>
          <w:szCs w:val="22"/>
          <w:lang w:bidi="ar-SA"/>
        </w:rPr>
        <w:t>Campylobacter jejuni</w:t>
      </w:r>
      <w:r w:rsidR="001647E1">
        <w:rPr>
          <w:rFonts w:eastAsiaTheme="minorHAnsi" w:cstheme="minorBidi"/>
          <w:szCs w:val="22"/>
          <w:lang w:bidi="ar-SA"/>
        </w:rPr>
        <w:t xml:space="preserve">) on agar plates was greater for polysorbate 20 and plant extract antimicrobials compared to the lactate/acetate treatment. </w:t>
      </w:r>
    </w:p>
    <w:p w14:paraId="1764536A" w14:textId="77777777" w:rsidR="001647E1" w:rsidRDefault="001647E1" w:rsidP="008D6E77">
      <w:pPr>
        <w:widowControl/>
        <w:rPr>
          <w:rFonts w:eastAsiaTheme="minorHAnsi" w:cstheme="minorBidi"/>
          <w:szCs w:val="22"/>
          <w:lang w:bidi="ar-SA"/>
        </w:rPr>
      </w:pPr>
    </w:p>
    <w:p w14:paraId="3186D946" w14:textId="53DC8564" w:rsidR="001647E1" w:rsidRDefault="001647E1" w:rsidP="008D6E77">
      <w:pPr>
        <w:widowControl/>
        <w:rPr>
          <w:rFonts w:eastAsiaTheme="minorHAnsi" w:cstheme="minorBidi"/>
          <w:szCs w:val="22"/>
          <w:lang w:bidi="ar-SA"/>
        </w:rPr>
      </w:pPr>
      <w:r>
        <w:rPr>
          <w:rFonts w:eastAsiaTheme="minorHAnsi" w:cstheme="minorBidi"/>
          <w:szCs w:val="22"/>
          <w:lang w:bidi="ar-SA"/>
        </w:rPr>
        <w:lastRenderedPageBreak/>
        <w:t xml:space="preserve">These results confirm the </w:t>
      </w:r>
      <w:r w:rsidR="00EC5EDE">
        <w:rPr>
          <w:rFonts w:eastAsiaTheme="minorHAnsi" w:cstheme="minorBidi"/>
          <w:szCs w:val="22"/>
          <w:lang w:bidi="ar-SA"/>
        </w:rPr>
        <w:t xml:space="preserve">claimed benefit </w:t>
      </w:r>
      <w:r w:rsidR="004E5EEC">
        <w:rPr>
          <w:rFonts w:eastAsiaTheme="minorHAnsi" w:cstheme="minorBidi"/>
          <w:szCs w:val="22"/>
          <w:lang w:bidi="ar-SA"/>
        </w:rPr>
        <w:t>to</w:t>
      </w:r>
      <w:r w:rsidR="00EC5EDE">
        <w:rPr>
          <w:rFonts w:eastAsiaTheme="minorHAnsi" w:cstheme="minorBidi"/>
          <w:szCs w:val="22"/>
          <w:lang w:bidi="ar-SA"/>
        </w:rPr>
        <w:t xml:space="preserve"> the </w:t>
      </w:r>
      <w:r w:rsidR="004E5EEC">
        <w:rPr>
          <w:rFonts w:eastAsiaTheme="minorHAnsi" w:cstheme="minorBidi"/>
          <w:szCs w:val="22"/>
          <w:lang w:bidi="ar-SA"/>
        </w:rPr>
        <w:t>a</w:t>
      </w:r>
      <w:r w:rsidR="00EC5EDE">
        <w:rPr>
          <w:rFonts w:eastAsiaTheme="minorHAnsi" w:cstheme="minorBidi"/>
          <w:szCs w:val="22"/>
          <w:lang w:bidi="ar-SA"/>
        </w:rPr>
        <w:t>pplica</w:t>
      </w:r>
      <w:r w:rsidR="004E5EEC">
        <w:rPr>
          <w:rFonts w:eastAsiaTheme="minorHAnsi" w:cstheme="minorBidi"/>
          <w:szCs w:val="22"/>
          <w:lang w:bidi="ar-SA"/>
        </w:rPr>
        <w:t>nt</w:t>
      </w:r>
      <w:r w:rsidR="00EC5EDE">
        <w:rPr>
          <w:rFonts w:eastAsiaTheme="minorHAnsi" w:cstheme="minorBidi"/>
          <w:szCs w:val="22"/>
          <w:lang w:bidi="ar-SA"/>
        </w:rPr>
        <w:t xml:space="preserve"> that polysorbate 20 used as an emulsifier in conjunction with various plant based extracts containing active antimicrobials provides antimicrobial activity and concomitant </w:t>
      </w:r>
      <w:r w:rsidR="009109C8">
        <w:rPr>
          <w:rFonts w:eastAsiaTheme="minorHAnsi" w:cstheme="minorBidi"/>
          <w:szCs w:val="22"/>
          <w:lang w:bidi="ar-SA"/>
        </w:rPr>
        <w:t>shelf-</w:t>
      </w:r>
      <w:r w:rsidR="00EC5EDE">
        <w:rPr>
          <w:rFonts w:eastAsiaTheme="minorHAnsi" w:cstheme="minorBidi"/>
          <w:szCs w:val="22"/>
          <w:lang w:bidi="ar-SA"/>
        </w:rPr>
        <w:t>life improvement. These results are for surface treatment of various meat and fish products.</w:t>
      </w:r>
    </w:p>
    <w:p w14:paraId="3E613D0F" w14:textId="77777777" w:rsidR="008D6E77" w:rsidRDefault="008D6E77" w:rsidP="00DF759B">
      <w:pPr>
        <w:pStyle w:val="Heading2"/>
      </w:pPr>
      <w:bookmarkStart w:id="48" w:name="_Toc471916431"/>
      <w:bookmarkStart w:id="49" w:name="_Toc515458763"/>
      <w:bookmarkStart w:id="50" w:name="_Toc515463541"/>
      <w:bookmarkStart w:id="51" w:name="_Toc515463745"/>
      <w:bookmarkStart w:id="52" w:name="_Toc516554920"/>
      <w:r>
        <w:t>2.2</w:t>
      </w:r>
      <w:r w:rsidRPr="00B05D82">
        <w:tab/>
        <w:t>Chemical properties</w:t>
      </w:r>
      <w:bookmarkEnd w:id="48"/>
      <w:bookmarkEnd w:id="49"/>
      <w:bookmarkEnd w:id="50"/>
      <w:bookmarkEnd w:id="51"/>
      <w:bookmarkEnd w:id="52"/>
    </w:p>
    <w:p w14:paraId="0D62502F" w14:textId="06866A05" w:rsidR="005C34FD" w:rsidRDefault="001D6C7D" w:rsidP="005C34FD">
      <w:pPr>
        <w:rPr>
          <w:rFonts w:eastAsiaTheme="majorEastAsia"/>
          <w:lang w:bidi="ar-SA"/>
        </w:rPr>
      </w:pPr>
      <w:r>
        <w:rPr>
          <w:rFonts w:eastAsiaTheme="majorEastAsia"/>
          <w:lang w:bidi="ar-SA"/>
        </w:rPr>
        <w:t>Polysorbate 20</w:t>
      </w:r>
      <w:r w:rsidR="000774D1">
        <w:rPr>
          <w:rFonts w:eastAsiaTheme="majorEastAsia"/>
          <w:lang w:bidi="ar-SA"/>
        </w:rPr>
        <w:t xml:space="preserve"> </w:t>
      </w:r>
      <w:r>
        <w:rPr>
          <w:rFonts w:eastAsiaTheme="majorEastAsia"/>
          <w:lang w:bidi="ar-SA"/>
        </w:rPr>
        <w:t xml:space="preserve">has the technological function </w:t>
      </w:r>
      <w:r w:rsidR="00DF4945">
        <w:rPr>
          <w:rFonts w:eastAsiaTheme="majorEastAsia"/>
          <w:lang w:bidi="ar-SA"/>
        </w:rPr>
        <w:t>of</w:t>
      </w:r>
      <w:r>
        <w:rPr>
          <w:rFonts w:eastAsiaTheme="majorEastAsia"/>
          <w:lang w:bidi="ar-SA"/>
        </w:rPr>
        <w:t xml:space="preserve"> an emulsifier since it form</w:t>
      </w:r>
      <w:r w:rsidR="00DF4945">
        <w:rPr>
          <w:rFonts w:eastAsiaTheme="majorEastAsia"/>
          <w:lang w:bidi="ar-SA"/>
        </w:rPr>
        <w:t>s</w:t>
      </w:r>
      <w:r>
        <w:rPr>
          <w:rFonts w:eastAsiaTheme="majorEastAsia"/>
          <w:lang w:bidi="ar-SA"/>
        </w:rPr>
        <w:t xml:space="preserve"> an emulsion between oil and aqueous phases. </w:t>
      </w:r>
      <w:r w:rsidR="000D7539">
        <w:rPr>
          <w:rFonts w:eastAsiaTheme="majorEastAsia"/>
          <w:lang w:bidi="ar-SA"/>
        </w:rPr>
        <w:t>It is classified as a non-ionic surfactant</w:t>
      </w:r>
      <w:r w:rsidR="00DF4945">
        <w:rPr>
          <w:rFonts w:eastAsiaTheme="majorEastAsia"/>
          <w:lang w:bidi="ar-SA"/>
        </w:rPr>
        <w:t>,</w:t>
      </w:r>
      <w:r>
        <w:rPr>
          <w:rFonts w:eastAsiaTheme="majorEastAsia"/>
          <w:lang w:bidi="ar-SA"/>
        </w:rPr>
        <w:t xml:space="preserve"> </w:t>
      </w:r>
      <w:r w:rsidR="009109C8">
        <w:rPr>
          <w:rFonts w:eastAsiaTheme="majorEastAsia"/>
          <w:lang w:bidi="ar-SA"/>
        </w:rPr>
        <w:t>is</w:t>
      </w:r>
      <w:r>
        <w:rPr>
          <w:rFonts w:eastAsiaTheme="majorEastAsia"/>
          <w:lang w:bidi="ar-SA"/>
        </w:rPr>
        <w:t xml:space="preserve"> </w:t>
      </w:r>
      <w:r w:rsidR="009109C8">
        <w:rPr>
          <w:rFonts w:eastAsiaTheme="majorEastAsia"/>
          <w:lang w:bidi="ar-SA"/>
        </w:rPr>
        <w:t xml:space="preserve">soluble </w:t>
      </w:r>
      <w:r>
        <w:rPr>
          <w:rFonts w:eastAsiaTheme="majorEastAsia"/>
          <w:lang w:bidi="ar-SA"/>
        </w:rPr>
        <w:t>in most solvents</w:t>
      </w:r>
      <w:r w:rsidR="00061E47">
        <w:rPr>
          <w:rFonts w:eastAsiaTheme="majorEastAsia"/>
          <w:lang w:bidi="ar-SA"/>
        </w:rPr>
        <w:t>,</w:t>
      </w:r>
      <w:r>
        <w:rPr>
          <w:rFonts w:eastAsiaTheme="majorEastAsia"/>
          <w:lang w:bidi="ar-SA"/>
        </w:rPr>
        <w:t xml:space="preserve"> but is insoluble in mineral oil and petroleum ether. </w:t>
      </w:r>
      <w:r w:rsidR="00DF4945">
        <w:rPr>
          <w:rFonts w:eastAsiaTheme="majorEastAsia"/>
          <w:lang w:bidi="ar-SA"/>
        </w:rPr>
        <w:t>Its</w:t>
      </w:r>
      <w:r>
        <w:rPr>
          <w:rFonts w:eastAsiaTheme="majorEastAsia"/>
          <w:lang w:bidi="ar-SA"/>
        </w:rPr>
        <w:t xml:space="preserve"> solubility is based on its ability to act as both hydrogen bond donor and hydrogen bond acceptor (Pollard et al., 2006).</w:t>
      </w:r>
      <w:r w:rsidR="000D7539">
        <w:rPr>
          <w:rFonts w:eastAsiaTheme="majorEastAsia"/>
          <w:lang w:bidi="ar-SA"/>
        </w:rPr>
        <w:t xml:space="preserve"> </w:t>
      </w:r>
      <w:r w:rsidR="00004F2D">
        <w:rPr>
          <w:rFonts w:eastAsiaTheme="majorEastAsia"/>
          <w:lang w:bidi="ar-SA"/>
        </w:rPr>
        <w:t>The fatty acid tail (from lauric acid) provides the oil (non-polar) solubility function of the substance</w:t>
      </w:r>
      <w:r w:rsidR="009109C8">
        <w:rPr>
          <w:rFonts w:eastAsiaTheme="majorEastAsia"/>
          <w:lang w:bidi="ar-SA"/>
        </w:rPr>
        <w:t>,</w:t>
      </w:r>
      <w:r w:rsidR="00004F2D">
        <w:rPr>
          <w:rFonts w:eastAsiaTheme="majorEastAsia"/>
          <w:lang w:bidi="ar-SA"/>
        </w:rPr>
        <w:t xml:space="preserve"> while the sorbitan basic structure provides the polar solubility ability so enabling polysorbate 20 to function as an emulsifier.</w:t>
      </w:r>
    </w:p>
    <w:p w14:paraId="642FA5BF" w14:textId="77777777" w:rsidR="008D6E77" w:rsidRDefault="008D6E77" w:rsidP="00DF759B">
      <w:pPr>
        <w:pStyle w:val="Heading2"/>
      </w:pPr>
      <w:bookmarkStart w:id="53" w:name="_Toc471916432"/>
      <w:bookmarkStart w:id="54" w:name="_Toc515458764"/>
      <w:bookmarkStart w:id="55" w:name="_Toc515463542"/>
      <w:bookmarkStart w:id="56" w:name="_Toc515463746"/>
      <w:bookmarkStart w:id="57" w:name="_Toc516554921"/>
      <w:r>
        <w:t>2.</w:t>
      </w:r>
      <w:r w:rsidRPr="00B05D82">
        <w:t>3</w:t>
      </w:r>
      <w:r w:rsidRPr="00B05D82">
        <w:tab/>
        <w:t>Analytical method for detection</w:t>
      </w:r>
      <w:bookmarkEnd w:id="53"/>
      <w:bookmarkEnd w:id="54"/>
      <w:bookmarkEnd w:id="55"/>
      <w:bookmarkEnd w:id="56"/>
      <w:bookmarkEnd w:id="57"/>
    </w:p>
    <w:p w14:paraId="5E890FCC" w14:textId="1BCF17A5" w:rsidR="00676132" w:rsidRDefault="001D6C7D" w:rsidP="00676132">
      <w:pPr>
        <w:rPr>
          <w:rFonts w:eastAsiaTheme="majorEastAsia"/>
          <w:lang w:bidi="ar-SA"/>
        </w:rPr>
      </w:pPr>
      <w:r>
        <w:rPr>
          <w:rFonts w:eastAsiaTheme="majorEastAsia"/>
          <w:lang w:bidi="ar-SA"/>
        </w:rPr>
        <w:t>There are a range of different analytical methods for the analysis of polysorbates in food (EFSA 2015)</w:t>
      </w:r>
      <w:r w:rsidR="00393631">
        <w:rPr>
          <w:rFonts w:eastAsiaTheme="majorEastAsia"/>
          <w:lang w:bidi="ar-SA"/>
        </w:rPr>
        <w:t xml:space="preserve">, including </w:t>
      </w:r>
      <w:r w:rsidR="000D7539">
        <w:rPr>
          <w:rFonts w:eastAsiaTheme="majorEastAsia"/>
          <w:lang w:bidi="ar-SA"/>
        </w:rPr>
        <w:t>gas chromatography (GC), high performance liquid chromatography (HPLC) and supercritical fluid chromatography (SFC).</w:t>
      </w:r>
    </w:p>
    <w:p w14:paraId="61F5E506" w14:textId="77777777" w:rsidR="000D7539" w:rsidRDefault="000D7539" w:rsidP="00676132">
      <w:pPr>
        <w:rPr>
          <w:rFonts w:eastAsiaTheme="majorEastAsia"/>
          <w:lang w:bidi="ar-SA"/>
        </w:rPr>
      </w:pPr>
    </w:p>
    <w:p w14:paraId="135F6011" w14:textId="6950976D" w:rsidR="000D7539" w:rsidRPr="00676132" w:rsidRDefault="000D7539" w:rsidP="00676132">
      <w:pPr>
        <w:rPr>
          <w:rFonts w:eastAsiaTheme="majorEastAsia"/>
          <w:lang w:bidi="ar-SA"/>
        </w:rPr>
      </w:pPr>
      <w:r>
        <w:rPr>
          <w:rFonts w:eastAsiaTheme="majorEastAsia"/>
          <w:lang w:bidi="ar-SA"/>
        </w:rPr>
        <w:t xml:space="preserve">A number of analytical methods are provided in both the </w:t>
      </w:r>
      <w:r w:rsidR="00350007">
        <w:rPr>
          <w:rFonts w:eastAsiaTheme="majorEastAsia"/>
          <w:lang w:bidi="ar-SA"/>
        </w:rPr>
        <w:t>a</w:t>
      </w:r>
      <w:r>
        <w:rPr>
          <w:rFonts w:eastAsiaTheme="majorEastAsia"/>
          <w:lang w:bidi="ar-SA"/>
        </w:rPr>
        <w:t xml:space="preserve">pplication and the </w:t>
      </w:r>
      <w:r w:rsidR="00CA34F8">
        <w:rPr>
          <w:rFonts w:eastAsiaTheme="majorEastAsia"/>
          <w:lang w:bidi="ar-SA"/>
        </w:rPr>
        <w:t>European Food Safety Authority (</w:t>
      </w:r>
      <w:r>
        <w:rPr>
          <w:rFonts w:eastAsiaTheme="majorEastAsia"/>
          <w:lang w:bidi="ar-SA"/>
        </w:rPr>
        <w:t>EFSA</w:t>
      </w:r>
      <w:r w:rsidR="00CA34F8">
        <w:rPr>
          <w:rFonts w:eastAsiaTheme="majorEastAsia"/>
          <w:lang w:bidi="ar-SA"/>
        </w:rPr>
        <w:t>)</w:t>
      </w:r>
      <w:r>
        <w:rPr>
          <w:rFonts w:eastAsiaTheme="majorEastAsia"/>
          <w:lang w:bidi="ar-SA"/>
        </w:rPr>
        <w:t xml:space="preserve"> 2015 </w:t>
      </w:r>
      <w:r w:rsidR="000128FC">
        <w:rPr>
          <w:rFonts w:eastAsiaTheme="majorEastAsia"/>
          <w:lang w:bidi="ar-SA"/>
        </w:rPr>
        <w:t>scientific opinion.</w:t>
      </w:r>
    </w:p>
    <w:p w14:paraId="1535E3A3" w14:textId="77777777" w:rsidR="008D6E77" w:rsidRPr="00B05D82" w:rsidRDefault="008D6E77" w:rsidP="00DF759B">
      <w:pPr>
        <w:pStyle w:val="Heading2"/>
      </w:pPr>
      <w:bookmarkStart w:id="58" w:name="_Toc471916433"/>
      <w:bookmarkStart w:id="59" w:name="_Toc515458765"/>
      <w:bookmarkStart w:id="60" w:name="_Toc515463543"/>
      <w:bookmarkStart w:id="61" w:name="_Toc515463747"/>
      <w:bookmarkStart w:id="62" w:name="_Toc516554922"/>
      <w:r>
        <w:t>2.</w:t>
      </w:r>
      <w:r w:rsidRPr="00B05D82">
        <w:t>4</w:t>
      </w:r>
      <w:r w:rsidRPr="00B05D82">
        <w:tab/>
        <w:t>Manufacturing process</w:t>
      </w:r>
      <w:bookmarkEnd w:id="58"/>
      <w:bookmarkEnd w:id="59"/>
      <w:bookmarkEnd w:id="60"/>
      <w:bookmarkEnd w:id="61"/>
      <w:bookmarkEnd w:id="62"/>
    </w:p>
    <w:p w14:paraId="7232F35F" w14:textId="35A1C27D" w:rsidR="003F3A06" w:rsidRDefault="006D3FF7" w:rsidP="008D6E77">
      <w:pPr>
        <w:widowControl/>
        <w:rPr>
          <w:rFonts w:eastAsiaTheme="minorHAnsi" w:cstheme="minorBidi"/>
          <w:szCs w:val="22"/>
          <w:lang w:bidi="ar-SA"/>
        </w:rPr>
      </w:pPr>
      <w:r>
        <w:rPr>
          <w:rFonts w:eastAsiaTheme="minorHAnsi" w:cstheme="minorBidi"/>
          <w:szCs w:val="22"/>
          <w:lang w:bidi="ar-SA"/>
        </w:rPr>
        <w:t>Polysorbates are most commonly prepared by reacting sorbitol with fatty acids using an acidic catalyst (e.g. phosphoric acid) and a caustic soda-type catalyst.</w:t>
      </w:r>
      <w:r w:rsidR="00A64BB8">
        <w:rPr>
          <w:rFonts w:eastAsiaTheme="minorHAnsi" w:cstheme="minorBidi"/>
          <w:szCs w:val="22"/>
          <w:lang w:bidi="ar-SA"/>
        </w:rPr>
        <w:t xml:space="preserve"> The acidic catalyst drives the dehydration of the sorbitol to produce a mixture containing sorbitol and sorbitans (sorbitol monoanhydrides) among other </w:t>
      </w:r>
      <w:r w:rsidR="003F3A06">
        <w:rPr>
          <w:rFonts w:eastAsiaTheme="minorHAnsi" w:cstheme="minorBidi"/>
          <w:szCs w:val="22"/>
          <w:lang w:bidi="ar-SA"/>
        </w:rPr>
        <w:t>by-products</w:t>
      </w:r>
      <w:r w:rsidR="00350007">
        <w:rPr>
          <w:rFonts w:eastAsiaTheme="minorHAnsi" w:cstheme="minorBidi"/>
          <w:szCs w:val="22"/>
          <w:lang w:bidi="ar-SA"/>
        </w:rPr>
        <w:t>, t</w:t>
      </w:r>
      <w:r w:rsidR="003F3A06">
        <w:rPr>
          <w:rFonts w:eastAsiaTheme="minorHAnsi" w:cstheme="minorBidi"/>
          <w:szCs w:val="22"/>
          <w:lang w:bidi="ar-SA"/>
        </w:rPr>
        <w:t xml:space="preserve">he caustic </w:t>
      </w:r>
      <w:r w:rsidR="00350007">
        <w:rPr>
          <w:rFonts w:eastAsiaTheme="minorHAnsi" w:cstheme="minorBidi"/>
          <w:szCs w:val="22"/>
          <w:lang w:bidi="ar-SA"/>
        </w:rPr>
        <w:t>soda-type</w:t>
      </w:r>
      <w:r w:rsidR="003F3A06">
        <w:rPr>
          <w:rFonts w:eastAsiaTheme="minorHAnsi" w:cstheme="minorBidi"/>
          <w:szCs w:val="22"/>
          <w:lang w:bidi="ar-SA"/>
        </w:rPr>
        <w:t xml:space="preserve"> catalyst driv</w:t>
      </w:r>
      <w:r w:rsidR="00350007">
        <w:rPr>
          <w:rFonts w:eastAsiaTheme="minorHAnsi" w:cstheme="minorBidi"/>
          <w:szCs w:val="22"/>
          <w:lang w:bidi="ar-SA"/>
        </w:rPr>
        <w:t>ing</w:t>
      </w:r>
      <w:r w:rsidR="003F3A06">
        <w:rPr>
          <w:rFonts w:eastAsiaTheme="minorHAnsi" w:cstheme="minorBidi"/>
          <w:szCs w:val="22"/>
          <w:lang w:bidi="ar-SA"/>
        </w:rPr>
        <w:t xml:space="preserve"> the esterification. The sorbitan esters are then reacted with ethylene oxide </w:t>
      </w:r>
      <w:r w:rsidR="00394639">
        <w:rPr>
          <w:rFonts w:eastAsiaTheme="minorHAnsi" w:cstheme="minorBidi"/>
          <w:szCs w:val="22"/>
          <w:lang w:bidi="ar-SA"/>
        </w:rPr>
        <w:t xml:space="preserve">(20 mole) </w:t>
      </w:r>
      <w:r w:rsidR="003F3A06">
        <w:rPr>
          <w:rFonts w:eastAsiaTheme="minorHAnsi" w:cstheme="minorBidi"/>
          <w:szCs w:val="22"/>
          <w:lang w:bidi="ar-SA"/>
        </w:rPr>
        <w:t xml:space="preserve">in the presence of a catalyst, in this case potassium hydroxide, to produce the polysorbates. </w:t>
      </w:r>
    </w:p>
    <w:p w14:paraId="11FB4510" w14:textId="77777777" w:rsidR="003F3A06" w:rsidRDefault="003F3A06" w:rsidP="008D6E77">
      <w:pPr>
        <w:widowControl/>
        <w:rPr>
          <w:rFonts w:eastAsiaTheme="minorHAnsi" w:cstheme="minorBidi"/>
          <w:szCs w:val="22"/>
          <w:lang w:bidi="ar-SA"/>
        </w:rPr>
      </w:pPr>
    </w:p>
    <w:p w14:paraId="3555BC83" w14:textId="3AEAD6ED" w:rsidR="008D6E77" w:rsidRDefault="003F3A06" w:rsidP="008D6E77">
      <w:pPr>
        <w:widowControl/>
        <w:rPr>
          <w:rFonts w:eastAsiaTheme="minorHAnsi" w:cstheme="minorBidi"/>
          <w:szCs w:val="22"/>
          <w:lang w:bidi="ar-SA"/>
        </w:rPr>
      </w:pPr>
      <w:r>
        <w:rPr>
          <w:rFonts w:eastAsiaTheme="minorHAnsi" w:cstheme="minorBidi"/>
          <w:szCs w:val="22"/>
          <w:lang w:bidi="ar-SA"/>
        </w:rPr>
        <w:t>There is an alternative method of production where the catalytic dehydration of sorbitol occurs</w:t>
      </w:r>
      <w:r w:rsidR="00AE398B">
        <w:rPr>
          <w:rFonts w:eastAsiaTheme="minorHAnsi" w:cstheme="minorBidi"/>
          <w:szCs w:val="22"/>
          <w:lang w:bidi="ar-SA"/>
        </w:rPr>
        <w:t>, condensation with ethylene oxide, followed by esterification with fatty acids.</w:t>
      </w:r>
      <w:r w:rsidR="006D3FF7">
        <w:rPr>
          <w:rFonts w:eastAsiaTheme="minorHAnsi" w:cstheme="minorBidi"/>
          <w:szCs w:val="22"/>
          <w:lang w:bidi="ar-SA"/>
        </w:rPr>
        <w:t xml:space="preserve"> </w:t>
      </w:r>
    </w:p>
    <w:p w14:paraId="352DCCC0" w14:textId="77777777" w:rsidR="008D6E77" w:rsidRDefault="008D6E77" w:rsidP="0054551E">
      <w:pPr>
        <w:pStyle w:val="Heading3"/>
      </w:pPr>
      <w:bookmarkStart w:id="63" w:name="_Toc471916434"/>
      <w:bookmarkStart w:id="64" w:name="_Toc515458766"/>
      <w:bookmarkStart w:id="65" w:name="_Toc515463544"/>
      <w:bookmarkStart w:id="66" w:name="_Toc515463748"/>
      <w:bookmarkStart w:id="67" w:name="_Toc516554923"/>
      <w:r>
        <w:t>2.</w:t>
      </w:r>
      <w:r w:rsidRPr="00B05D82">
        <w:t>4.1</w:t>
      </w:r>
      <w:r w:rsidRPr="00B05D82">
        <w:tab/>
        <w:t>Product specification</w:t>
      </w:r>
      <w:bookmarkEnd w:id="63"/>
      <w:bookmarkEnd w:id="64"/>
      <w:bookmarkEnd w:id="65"/>
      <w:bookmarkEnd w:id="66"/>
      <w:bookmarkEnd w:id="67"/>
    </w:p>
    <w:p w14:paraId="588EBB6D" w14:textId="356EA6A8" w:rsidR="00950433" w:rsidRDefault="00350007" w:rsidP="00950433">
      <w:pPr>
        <w:rPr>
          <w:lang w:eastAsia="en-AU" w:bidi="ar-SA"/>
        </w:rPr>
      </w:pPr>
      <w:r>
        <w:rPr>
          <w:lang w:eastAsia="en-AU" w:bidi="ar-SA"/>
        </w:rPr>
        <w:t>Polysorbate 20 has a</w:t>
      </w:r>
      <w:r w:rsidR="00B52DCF">
        <w:rPr>
          <w:lang w:eastAsia="en-AU" w:bidi="ar-SA"/>
        </w:rPr>
        <w:t xml:space="preserve"> specification in the Combined Compendium of Food Additive Specifications prepared by JECFA. There are also specifications in the Food Chemicals Codex and </w:t>
      </w:r>
      <w:r w:rsidR="00B17DEB">
        <w:rPr>
          <w:lang w:eastAsia="en-AU" w:bidi="ar-SA"/>
        </w:rPr>
        <w:t xml:space="preserve">the EU No 231/2012. </w:t>
      </w:r>
    </w:p>
    <w:p w14:paraId="030687A7" w14:textId="77777777" w:rsidR="00B17DEB" w:rsidRDefault="00B17DEB" w:rsidP="00950433">
      <w:pPr>
        <w:rPr>
          <w:lang w:eastAsia="en-AU" w:bidi="ar-SA"/>
        </w:rPr>
      </w:pPr>
    </w:p>
    <w:p w14:paraId="1309AEB0" w14:textId="2CDDCF95" w:rsidR="00B17DEB" w:rsidRPr="00950433" w:rsidRDefault="00B17DEB" w:rsidP="00950433">
      <w:pPr>
        <w:rPr>
          <w:lang w:eastAsia="en-AU" w:bidi="ar-SA"/>
        </w:rPr>
      </w:pPr>
      <w:r>
        <w:rPr>
          <w:lang w:eastAsia="en-AU" w:bidi="ar-SA"/>
        </w:rPr>
        <w:t xml:space="preserve">The commercial preparation of polysorbate 20 used in food preparation needs to meet the requirements of these international food additive specifications. </w:t>
      </w:r>
    </w:p>
    <w:p w14:paraId="691BBC53" w14:textId="77777777" w:rsidR="008D6E77" w:rsidRPr="00B05D82" w:rsidRDefault="008D6E77" w:rsidP="0054551E">
      <w:pPr>
        <w:pStyle w:val="Heading3"/>
      </w:pPr>
      <w:bookmarkStart w:id="68" w:name="_Toc471916435"/>
      <w:bookmarkStart w:id="69" w:name="_Toc515458767"/>
      <w:bookmarkStart w:id="70" w:name="_Toc515463545"/>
      <w:bookmarkStart w:id="71" w:name="_Toc515463749"/>
      <w:bookmarkStart w:id="72" w:name="_Toc516554924"/>
      <w:r>
        <w:t>2.</w:t>
      </w:r>
      <w:r w:rsidRPr="00B05D82">
        <w:t>4.2</w:t>
      </w:r>
      <w:r w:rsidRPr="00B05D82">
        <w:tab/>
        <w:t xml:space="preserve">Product </w:t>
      </w:r>
      <w:r>
        <w:t>s</w:t>
      </w:r>
      <w:r w:rsidRPr="00B05D82">
        <w:t>tability</w:t>
      </w:r>
      <w:bookmarkEnd w:id="68"/>
      <w:bookmarkEnd w:id="69"/>
      <w:bookmarkEnd w:id="70"/>
      <w:bookmarkEnd w:id="71"/>
      <w:bookmarkEnd w:id="72"/>
    </w:p>
    <w:p w14:paraId="68149B16" w14:textId="3FC2A3D2" w:rsidR="008D6E77" w:rsidRPr="00B05D82" w:rsidRDefault="00B17DEB" w:rsidP="008D6E77">
      <w:pPr>
        <w:widowControl/>
        <w:rPr>
          <w:rFonts w:eastAsiaTheme="minorHAnsi" w:cstheme="minorBidi"/>
          <w:szCs w:val="22"/>
          <w:lang w:bidi="ar-SA"/>
        </w:rPr>
      </w:pPr>
      <w:r>
        <w:rPr>
          <w:rFonts w:eastAsiaTheme="minorHAnsi" w:cstheme="minorBidi"/>
          <w:szCs w:val="22"/>
          <w:lang w:bidi="ar-SA"/>
        </w:rPr>
        <w:t>Storage of polysorbates at room temperature results in hydrolysis of the fatty acid ester. To assist in preventing such degradation</w:t>
      </w:r>
      <w:r w:rsidR="00864CA4">
        <w:rPr>
          <w:rFonts w:eastAsiaTheme="minorHAnsi" w:cstheme="minorBidi"/>
          <w:szCs w:val="22"/>
          <w:lang w:bidi="ar-SA"/>
        </w:rPr>
        <w:t>,</w:t>
      </w:r>
      <w:r>
        <w:rPr>
          <w:rFonts w:eastAsiaTheme="minorHAnsi" w:cstheme="minorBidi"/>
          <w:szCs w:val="22"/>
          <w:lang w:bidi="ar-SA"/>
        </w:rPr>
        <w:t xml:space="preserve"> product can be stored away from light, under an atmosphere of nitrogen and at low temperatures (EFSA 2015).</w:t>
      </w:r>
    </w:p>
    <w:p w14:paraId="798E7A26" w14:textId="3DB53948" w:rsidR="008D6E77" w:rsidRDefault="008D6E77" w:rsidP="00DF759B">
      <w:pPr>
        <w:pStyle w:val="Heading2"/>
      </w:pPr>
      <w:bookmarkStart w:id="73" w:name="_Toc471916436"/>
      <w:bookmarkStart w:id="74" w:name="_Toc515458768"/>
      <w:bookmarkStart w:id="75" w:name="_Toc515463546"/>
      <w:bookmarkStart w:id="76" w:name="_Toc515463750"/>
      <w:bookmarkStart w:id="77" w:name="_Toc516554925"/>
      <w:r>
        <w:t>2.</w:t>
      </w:r>
      <w:r w:rsidRPr="00B05D82">
        <w:t>5</w:t>
      </w:r>
      <w:r w:rsidRPr="00B05D82">
        <w:tab/>
      </w:r>
      <w:r w:rsidR="00950433">
        <w:t>Food technology c</w:t>
      </w:r>
      <w:r w:rsidRPr="00B05D82">
        <w:t>onclusion</w:t>
      </w:r>
      <w:bookmarkEnd w:id="73"/>
      <w:bookmarkEnd w:id="74"/>
      <w:bookmarkEnd w:id="75"/>
      <w:bookmarkEnd w:id="76"/>
      <w:bookmarkEnd w:id="77"/>
    </w:p>
    <w:p w14:paraId="69F0F7DE" w14:textId="63F685F7" w:rsidR="008D6E77" w:rsidRDefault="004E1285" w:rsidP="008D6E77">
      <w:pPr>
        <w:widowControl/>
        <w:rPr>
          <w:rFonts w:eastAsiaTheme="minorHAnsi" w:cstheme="minorBidi"/>
          <w:szCs w:val="22"/>
          <w:lang w:bidi="ar-SA"/>
        </w:rPr>
      </w:pPr>
      <w:r>
        <w:rPr>
          <w:rFonts w:eastAsiaTheme="minorHAnsi" w:cstheme="minorBidi"/>
          <w:szCs w:val="22"/>
          <w:lang w:bidi="ar-SA"/>
        </w:rPr>
        <w:t xml:space="preserve">FSANZ concludes </w:t>
      </w:r>
      <w:r w:rsidR="00901B62">
        <w:rPr>
          <w:rFonts w:eastAsiaTheme="minorHAnsi" w:cstheme="minorBidi"/>
          <w:szCs w:val="22"/>
          <w:lang w:bidi="ar-SA"/>
        </w:rPr>
        <w:t>polysorbate 20</w:t>
      </w:r>
      <w:r>
        <w:rPr>
          <w:rFonts w:eastAsiaTheme="minorHAnsi" w:cstheme="minorBidi"/>
          <w:szCs w:val="22"/>
          <w:lang w:bidi="ar-SA"/>
        </w:rPr>
        <w:t>, when used</w:t>
      </w:r>
      <w:r w:rsidR="00901B62">
        <w:rPr>
          <w:rFonts w:eastAsiaTheme="minorHAnsi" w:cstheme="minorBidi"/>
          <w:szCs w:val="22"/>
          <w:lang w:bidi="ar-SA"/>
        </w:rPr>
        <w:t xml:space="preserve"> as an emulsifier to surface treat meat and fish products</w:t>
      </w:r>
      <w:r>
        <w:rPr>
          <w:rFonts w:eastAsiaTheme="minorHAnsi" w:cstheme="minorBidi"/>
          <w:szCs w:val="22"/>
          <w:lang w:bidi="ar-SA"/>
        </w:rPr>
        <w:t>,</w:t>
      </w:r>
      <w:r w:rsidR="00901B62">
        <w:rPr>
          <w:rFonts w:eastAsiaTheme="minorHAnsi" w:cstheme="minorBidi"/>
          <w:szCs w:val="22"/>
          <w:lang w:bidi="ar-SA"/>
        </w:rPr>
        <w:t xml:space="preserve"> is able to perform this </w:t>
      </w:r>
      <w:r w:rsidR="00F83DCF">
        <w:rPr>
          <w:rFonts w:eastAsiaTheme="minorHAnsi" w:cstheme="minorBidi"/>
          <w:szCs w:val="22"/>
          <w:lang w:bidi="ar-SA"/>
        </w:rPr>
        <w:t xml:space="preserve">function </w:t>
      </w:r>
      <w:r w:rsidR="00901B62">
        <w:rPr>
          <w:rFonts w:eastAsiaTheme="minorHAnsi" w:cstheme="minorBidi"/>
          <w:szCs w:val="22"/>
          <w:lang w:bidi="ar-SA"/>
        </w:rPr>
        <w:t xml:space="preserve">in the amounts and form proposed to be used. Its </w:t>
      </w:r>
      <w:r w:rsidR="00901B62">
        <w:rPr>
          <w:rFonts w:eastAsiaTheme="minorHAnsi" w:cstheme="minorBidi"/>
          <w:szCs w:val="22"/>
          <w:lang w:bidi="ar-SA"/>
        </w:rPr>
        <w:lastRenderedPageBreak/>
        <w:t>use is therefore technologically justified for its proposed stated purpose</w:t>
      </w:r>
      <w:r w:rsidR="001F7C2E">
        <w:rPr>
          <w:rFonts w:eastAsiaTheme="minorHAnsi" w:cstheme="minorBidi"/>
          <w:szCs w:val="22"/>
          <w:lang w:bidi="ar-SA"/>
        </w:rPr>
        <w:t xml:space="preserve"> and it has </w:t>
      </w:r>
      <w:r w:rsidR="00F83DCF">
        <w:rPr>
          <w:rFonts w:eastAsiaTheme="minorHAnsi" w:cstheme="minorBidi"/>
          <w:szCs w:val="22"/>
          <w:lang w:bidi="ar-SA"/>
        </w:rPr>
        <w:t xml:space="preserve">proven </w:t>
      </w:r>
      <w:r w:rsidR="001F7C2E">
        <w:rPr>
          <w:rFonts w:eastAsiaTheme="minorHAnsi" w:cstheme="minorBidi"/>
          <w:szCs w:val="22"/>
          <w:lang w:bidi="ar-SA"/>
        </w:rPr>
        <w:t>advantages over other forms of emulsifiers</w:t>
      </w:r>
      <w:r w:rsidR="00901B62">
        <w:rPr>
          <w:rFonts w:eastAsiaTheme="minorHAnsi" w:cstheme="minorBidi"/>
          <w:szCs w:val="22"/>
          <w:lang w:bidi="ar-SA"/>
        </w:rPr>
        <w:t>.</w:t>
      </w:r>
      <w:r w:rsidR="001F7C2E" w:rsidRPr="00F83DCF">
        <w:rPr>
          <w:rFonts w:eastAsiaTheme="minorHAnsi"/>
        </w:rPr>
        <w:t xml:space="preserve"> </w:t>
      </w:r>
      <w:r w:rsidR="00901B62">
        <w:rPr>
          <w:rFonts w:eastAsiaTheme="minorHAnsi" w:cstheme="minorBidi"/>
          <w:szCs w:val="22"/>
          <w:lang w:bidi="ar-SA"/>
        </w:rPr>
        <w:t>There are internationally accepted specifications and analytical methods available to check and quantify for the levels of polysorbate 20 in treated food.</w:t>
      </w:r>
    </w:p>
    <w:p w14:paraId="5C61E76C" w14:textId="77777777" w:rsidR="008D6E77" w:rsidRPr="00A14CDC" w:rsidRDefault="008D6E77" w:rsidP="008D6E77">
      <w:pPr>
        <w:pStyle w:val="Heading1"/>
        <w:rPr>
          <w:rFonts w:eastAsiaTheme="majorEastAsia"/>
        </w:rPr>
      </w:pPr>
      <w:bookmarkStart w:id="78" w:name="_Toc471916437"/>
      <w:bookmarkStart w:id="79" w:name="_Toc515458769"/>
      <w:bookmarkStart w:id="80" w:name="_Toc515463547"/>
      <w:bookmarkStart w:id="81" w:name="_Toc515463751"/>
      <w:bookmarkStart w:id="82" w:name="_Toc516554926"/>
      <w:r w:rsidRPr="00A14CDC">
        <w:rPr>
          <w:rFonts w:eastAsiaTheme="majorEastAsia"/>
        </w:rPr>
        <w:t>3</w:t>
      </w:r>
      <w:r>
        <w:rPr>
          <w:rFonts w:eastAsiaTheme="majorEastAsia"/>
        </w:rPr>
        <w:tab/>
      </w:r>
      <w:r w:rsidRPr="00A14CDC">
        <w:rPr>
          <w:rFonts w:eastAsiaTheme="majorEastAsia"/>
        </w:rPr>
        <w:t xml:space="preserve">Hazard </w:t>
      </w:r>
      <w:r>
        <w:rPr>
          <w:rFonts w:eastAsiaTheme="majorEastAsia"/>
        </w:rPr>
        <w:t>a</w:t>
      </w:r>
      <w:r w:rsidRPr="00A14CDC">
        <w:rPr>
          <w:rFonts w:eastAsiaTheme="majorEastAsia"/>
        </w:rPr>
        <w:t>ssessment</w:t>
      </w:r>
      <w:bookmarkEnd w:id="78"/>
      <w:bookmarkEnd w:id="79"/>
      <w:bookmarkEnd w:id="80"/>
      <w:bookmarkEnd w:id="81"/>
      <w:bookmarkEnd w:id="82"/>
    </w:p>
    <w:p w14:paraId="31FA4A29" w14:textId="490B305C" w:rsidR="00D45695" w:rsidRDefault="008D6E77" w:rsidP="00B63801">
      <w:pPr>
        <w:pStyle w:val="Heading2"/>
      </w:pPr>
      <w:bookmarkStart w:id="83" w:name="_Toc516554927"/>
      <w:bookmarkStart w:id="84" w:name="_Toc471916438"/>
      <w:bookmarkStart w:id="85" w:name="_Toc515458770"/>
      <w:bookmarkStart w:id="86" w:name="_Toc515463548"/>
      <w:bookmarkStart w:id="87" w:name="_Toc515463752"/>
      <w:r w:rsidRPr="00A14CDC">
        <w:t>3.1</w:t>
      </w:r>
      <w:r w:rsidR="00B63801">
        <w:tab/>
      </w:r>
      <w:r w:rsidR="003A26C9">
        <w:t>Background</w:t>
      </w:r>
      <w:bookmarkEnd w:id="83"/>
      <w:r>
        <w:tab/>
      </w:r>
      <w:bookmarkEnd w:id="84"/>
      <w:bookmarkEnd w:id="85"/>
    </w:p>
    <w:bookmarkEnd w:id="86"/>
    <w:bookmarkEnd w:id="87"/>
    <w:p w14:paraId="43237E80" w14:textId="0BE18E16" w:rsidR="008700EF" w:rsidRDefault="00654819" w:rsidP="00ED7CE0">
      <w:pPr>
        <w:rPr>
          <w:rFonts w:eastAsiaTheme="minorHAnsi"/>
        </w:rPr>
      </w:pPr>
      <w:r w:rsidRPr="00F55EC1">
        <w:rPr>
          <w:rFonts w:eastAsiaTheme="minorHAnsi"/>
        </w:rPr>
        <w:t xml:space="preserve">Polysorbate 20 has not previously been assessed by FSANZ. Three other polysorbates are currently permitted for use as food additives under Schedule 16 in the Code; polysorbates 80 (polyoxyethylene sorbitan monooleate), 60 (polyoxyethylene sorbitan monostearate) and 65 (polyoxyethylene sorbitan tristearate). </w:t>
      </w:r>
    </w:p>
    <w:p w14:paraId="36637D14" w14:textId="77777777" w:rsidR="008700EF" w:rsidRDefault="008700EF" w:rsidP="00ED7CE0">
      <w:pPr>
        <w:rPr>
          <w:rFonts w:eastAsiaTheme="minorHAnsi"/>
        </w:rPr>
      </w:pPr>
    </w:p>
    <w:p w14:paraId="56711C8D" w14:textId="1031658D" w:rsidR="008700EF" w:rsidRDefault="008700EF" w:rsidP="00ED7CE0">
      <w:pPr>
        <w:rPr>
          <w:rFonts w:eastAsiaTheme="minorHAnsi"/>
        </w:rPr>
      </w:pPr>
      <w:r>
        <w:rPr>
          <w:rFonts w:eastAsiaTheme="minorHAnsi"/>
        </w:rPr>
        <w:t xml:space="preserve">JECFA established a group ADI </w:t>
      </w:r>
      <w:r w:rsidRPr="008700EF">
        <w:rPr>
          <w:rFonts w:eastAsiaTheme="minorHAnsi"/>
        </w:rPr>
        <w:t xml:space="preserve">0-25 mg/kg bw/day </w:t>
      </w:r>
      <w:r>
        <w:rPr>
          <w:rFonts w:eastAsiaTheme="minorHAnsi"/>
        </w:rPr>
        <w:t xml:space="preserve">for polysorbates 20, 40, 60, 65 and 80 </w:t>
      </w:r>
      <w:r w:rsidR="00C0203B" w:rsidRPr="00F55EC1">
        <w:rPr>
          <w:rFonts w:eastAsiaTheme="minorHAnsi"/>
        </w:rPr>
        <w:t>at their 17</w:t>
      </w:r>
      <w:r w:rsidR="00C0203B" w:rsidRPr="00F55EC1">
        <w:rPr>
          <w:rFonts w:eastAsiaTheme="minorHAnsi"/>
          <w:vertAlign w:val="superscript"/>
        </w:rPr>
        <w:t>th</w:t>
      </w:r>
      <w:r w:rsidR="00C0203B" w:rsidRPr="00F55EC1">
        <w:rPr>
          <w:rFonts w:eastAsiaTheme="minorHAnsi"/>
        </w:rPr>
        <w:t xml:space="preserve"> meeting</w:t>
      </w:r>
      <w:r w:rsidR="001F298C">
        <w:rPr>
          <w:rFonts w:eastAsiaTheme="minorHAnsi"/>
        </w:rPr>
        <w:t xml:space="preserve"> in 1973</w:t>
      </w:r>
      <w:r w:rsidR="00C0203B" w:rsidRPr="00F55EC1">
        <w:rPr>
          <w:rFonts w:eastAsiaTheme="minorHAnsi"/>
        </w:rPr>
        <w:t xml:space="preserve">. </w:t>
      </w:r>
      <w:r>
        <w:rPr>
          <w:rFonts w:eastAsiaTheme="minorHAnsi"/>
        </w:rPr>
        <w:t xml:space="preserve">The ADI was based on a </w:t>
      </w:r>
      <w:r w:rsidRPr="008700EF">
        <w:rPr>
          <w:rFonts w:eastAsiaTheme="minorHAnsi"/>
        </w:rPr>
        <w:t>No Observed Adverse Effect Level (NOAEL) of 2500 mg/kg bw/day in a chronic dietary study of polyoxyethylene sorbitan monostearate in rats</w:t>
      </w:r>
      <w:r>
        <w:rPr>
          <w:rFonts w:eastAsiaTheme="minorHAnsi"/>
        </w:rPr>
        <w:t xml:space="preserve"> with the application of a 100-fold safety factor. </w:t>
      </w:r>
    </w:p>
    <w:p w14:paraId="7A19E015" w14:textId="136F9FF4" w:rsidR="00D45695" w:rsidRDefault="00D45695" w:rsidP="0054551E">
      <w:pPr>
        <w:pStyle w:val="Heading3"/>
      </w:pPr>
      <w:bookmarkStart w:id="88" w:name="_Toc516554928"/>
      <w:r w:rsidRPr="00A14CDC">
        <w:t>3.</w:t>
      </w:r>
      <w:r>
        <w:t>1</w:t>
      </w:r>
      <w:r w:rsidRPr="00A14CDC">
        <w:t>.</w:t>
      </w:r>
      <w:r>
        <w:t>1</w:t>
      </w:r>
      <w:r>
        <w:tab/>
        <w:t>Scope</w:t>
      </w:r>
      <w:bookmarkEnd w:id="88"/>
    </w:p>
    <w:p w14:paraId="58A58E99" w14:textId="008F05AF" w:rsidR="00305E33" w:rsidRDefault="00305E33" w:rsidP="00305E33">
      <w:pPr>
        <w:widowControl/>
        <w:rPr>
          <w:rFonts w:eastAsiaTheme="minorHAnsi" w:cstheme="minorBidi"/>
          <w:szCs w:val="22"/>
          <w:lang w:eastAsia="en-AU" w:bidi="ar-SA"/>
        </w:rPr>
      </w:pPr>
      <w:r w:rsidRPr="00305E33">
        <w:rPr>
          <w:rFonts w:eastAsiaTheme="minorHAnsi" w:cstheme="minorBidi"/>
          <w:szCs w:val="22"/>
          <w:lang w:eastAsia="en-AU" w:bidi="ar-SA"/>
        </w:rPr>
        <w:t>The aims of the current hazard assessment are to:</w:t>
      </w:r>
    </w:p>
    <w:p w14:paraId="405F2676" w14:textId="77777777" w:rsidR="00864CA4" w:rsidRPr="00305E33" w:rsidRDefault="00864CA4" w:rsidP="00305E33">
      <w:pPr>
        <w:widowControl/>
        <w:rPr>
          <w:rFonts w:eastAsiaTheme="minorHAnsi" w:cstheme="minorBidi"/>
          <w:szCs w:val="22"/>
          <w:lang w:eastAsia="en-AU" w:bidi="ar-SA"/>
        </w:rPr>
      </w:pPr>
    </w:p>
    <w:p w14:paraId="50A94171" w14:textId="77777777" w:rsidR="00015B00" w:rsidRDefault="00305E33" w:rsidP="00C0203B">
      <w:pPr>
        <w:pStyle w:val="ListParagraph"/>
        <w:widowControl/>
        <w:numPr>
          <w:ilvl w:val="0"/>
          <w:numId w:val="16"/>
        </w:numPr>
        <w:rPr>
          <w:rFonts w:eastAsiaTheme="minorHAnsi" w:cstheme="minorBidi"/>
          <w:szCs w:val="22"/>
          <w:lang w:eastAsia="en-AU" w:bidi="ar-SA"/>
        </w:rPr>
      </w:pPr>
      <w:r w:rsidRPr="00C0203B">
        <w:rPr>
          <w:rFonts w:eastAsiaTheme="minorHAnsi" w:cstheme="minorBidi"/>
          <w:szCs w:val="22"/>
          <w:lang w:eastAsia="en-AU" w:bidi="ar-SA"/>
        </w:rPr>
        <w:t xml:space="preserve">Review the available data on the toxicology of polysorbate 20 to determine its safety as a food additive </w:t>
      </w:r>
    </w:p>
    <w:p w14:paraId="434F14D4" w14:textId="02724F87" w:rsidR="00305E33" w:rsidRPr="00864CA4" w:rsidRDefault="003A26C9" w:rsidP="00C21469">
      <w:pPr>
        <w:pStyle w:val="ListParagraph"/>
        <w:widowControl/>
        <w:numPr>
          <w:ilvl w:val="0"/>
          <w:numId w:val="16"/>
        </w:numPr>
        <w:rPr>
          <w:rFonts w:eastAsiaTheme="minorHAnsi" w:cstheme="minorBidi"/>
          <w:szCs w:val="22"/>
          <w:lang w:eastAsia="en-AU" w:bidi="ar-SA"/>
        </w:rPr>
      </w:pPr>
      <w:r>
        <w:rPr>
          <w:rFonts w:eastAsiaTheme="minorHAnsi" w:cstheme="minorBidi"/>
          <w:szCs w:val="22"/>
          <w:lang w:eastAsia="en-AU" w:bidi="ar-SA"/>
        </w:rPr>
        <w:t>Determine</w:t>
      </w:r>
      <w:r w:rsidR="00015B00">
        <w:rPr>
          <w:rFonts w:eastAsiaTheme="minorHAnsi" w:cstheme="minorBidi"/>
          <w:szCs w:val="22"/>
          <w:lang w:eastAsia="en-AU" w:bidi="ar-SA"/>
        </w:rPr>
        <w:t xml:space="preserve"> </w:t>
      </w:r>
      <w:r w:rsidR="00C0203B" w:rsidRPr="00C0203B">
        <w:rPr>
          <w:rFonts w:eastAsiaTheme="minorHAnsi" w:cstheme="minorBidi"/>
          <w:szCs w:val="22"/>
          <w:lang w:eastAsia="en-AU" w:bidi="ar-SA"/>
        </w:rPr>
        <w:t xml:space="preserve">whether the group NOAEL for polysorbates is appropriate for </w:t>
      </w:r>
      <w:r w:rsidR="00C0203B">
        <w:rPr>
          <w:rFonts w:eastAsiaTheme="minorHAnsi" w:cstheme="minorBidi"/>
          <w:szCs w:val="22"/>
          <w:lang w:eastAsia="en-AU" w:bidi="ar-SA"/>
        </w:rPr>
        <w:t>polysorbate 20</w:t>
      </w:r>
      <w:r w:rsidR="00015B00">
        <w:rPr>
          <w:rFonts w:eastAsiaTheme="minorHAnsi" w:cstheme="minorBidi"/>
          <w:szCs w:val="22"/>
          <w:lang w:eastAsia="en-AU" w:bidi="ar-SA"/>
        </w:rPr>
        <w:t xml:space="preserve"> or, if not, </w:t>
      </w:r>
      <w:r w:rsidR="00305E33" w:rsidRPr="00864CA4">
        <w:rPr>
          <w:rFonts w:eastAsiaTheme="minorHAnsi" w:cstheme="minorBidi"/>
          <w:szCs w:val="22"/>
        </w:rPr>
        <w:t xml:space="preserve">establish a health-based guidance value for polysorbate 20. </w:t>
      </w:r>
    </w:p>
    <w:p w14:paraId="15D97575" w14:textId="7901D4B7" w:rsidR="008D6E77" w:rsidRDefault="008D6E77" w:rsidP="00B63801">
      <w:pPr>
        <w:pStyle w:val="Heading3"/>
      </w:pPr>
      <w:bookmarkStart w:id="89" w:name="_Toc515463549"/>
      <w:bookmarkStart w:id="90" w:name="_Toc515463753"/>
      <w:bookmarkStart w:id="91" w:name="_Toc471916440"/>
      <w:bookmarkStart w:id="92" w:name="_Toc515458771"/>
      <w:bookmarkStart w:id="93" w:name="_Toc515463550"/>
      <w:bookmarkStart w:id="94" w:name="_Toc515463754"/>
      <w:bookmarkStart w:id="95" w:name="_Toc471916442"/>
      <w:bookmarkStart w:id="96" w:name="_Toc515458773"/>
      <w:bookmarkStart w:id="97" w:name="_Toc515463552"/>
      <w:bookmarkStart w:id="98" w:name="_Toc515463756"/>
      <w:bookmarkStart w:id="99" w:name="_Toc471916443"/>
      <w:bookmarkStart w:id="100" w:name="_Toc515458774"/>
      <w:bookmarkStart w:id="101" w:name="_Toc515463553"/>
      <w:bookmarkStart w:id="102" w:name="_Toc515463757"/>
      <w:bookmarkStart w:id="103" w:name="_Toc516554929"/>
      <w:bookmarkEnd w:id="89"/>
      <w:bookmarkEnd w:id="90"/>
      <w:bookmarkEnd w:id="91"/>
      <w:bookmarkEnd w:id="92"/>
      <w:bookmarkEnd w:id="93"/>
      <w:bookmarkEnd w:id="94"/>
      <w:bookmarkEnd w:id="95"/>
      <w:bookmarkEnd w:id="96"/>
      <w:bookmarkEnd w:id="97"/>
      <w:bookmarkEnd w:id="98"/>
      <w:r w:rsidRPr="00D45695">
        <w:t>3.</w:t>
      </w:r>
      <w:r w:rsidR="00D45695" w:rsidRPr="00D45695">
        <w:t>1.2</w:t>
      </w:r>
      <w:r w:rsidRPr="00D45695">
        <w:tab/>
        <w:t>Evaluation of submitted data</w:t>
      </w:r>
      <w:bookmarkEnd w:id="99"/>
      <w:bookmarkEnd w:id="100"/>
      <w:bookmarkEnd w:id="101"/>
      <w:bookmarkEnd w:id="102"/>
      <w:bookmarkEnd w:id="103"/>
    </w:p>
    <w:p w14:paraId="7B842204" w14:textId="05112055" w:rsidR="00D45695" w:rsidRPr="00CB639E" w:rsidRDefault="009D791B" w:rsidP="00F55EC1">
      <w:r w:rsidRPr="009D791B">
        <w:t xml:space="preserve">The submitted data, </w:t>
      </w:r>
      <w:r w:rsidR="007E6A87">
        <w:t xml:space="preserve">together with </w:t>
      </w:r>
      <w:r w:rsidRPr="009D791B">
        <w:t xml:space="preserve">information from other sources, </w:t>
      </w:r>
      <w:r w:rsidR="001F298C">
        <w:t>were</w:t>
      </w:r>
      <w:r w:rsidRPr="009D791B">
        <w:t xml:space="preserve"> considered adequate to define the hazard of polysorbate 20.</w:t>
      </w:r>
    </w:p>
    <w:p w14:paraId="245549CC" w14:textId="7C9FB8D2" w:rsidR="008D6E77" w:rsidRDefault="008D6E77" w:rsidP="00B63801">
      <w:pPr>
        <w:pStyle w:val="Heading2"/>
      </w:pPr>
      <w:bookmarkStart w:id="104" w:name="_Toc471916445"/>
      <w:bookmarkStart w:id="105" w:name="_Toc515458776"/>
      <w:bookmarkStart w:id="106" w:name="_Toc515463555"/>
      <w:bookmarkStart w:id="107" w:name="_Toc515463759"/>
      <w:bookmarkStart w:id="108" w:name="_Toc516554930"/>
      <w:r>
        <w:t>3.</w:t>
      </w:r>
      <w:r w:rsidR="0017710C">
        <w:t>2</w:t>
      </w:r>
      <w:r>
        <w:t>.</w:t>
      </w:r>
      <w:r>
        <w:tab/>
      </w:r>
      <w:r w:rsidRPr="00A14CDC">
        <w:t xml:space="preserve">Safety of </w:t>
      </w:r>
      <w:bookmarkEnd w:id="104"/>
      <w:r w:rsidR="00950433">
        <w:t>polysorbate 20</w:t>
      </w:r>
      <w:bookmarkEnd w:id="105"/>
      <w:bookmarkEnd w:id="106"/>
      <w:bookmarkEnd w:id="107"/>
      <w:bookmarkEnd w:id="108"/>
    </w:p>
    <w:p w14:paraId="05D37702" w14:textId="6D7BA78B" w:rsidR="0017710C" w:rsidRDefault="0017710C" w:rsidP="0054551E">
      <w:pPr>
        <w:pStyle w:val="Heading3"/>
      </w:pPr>
      <w:bookmarkStart w:id="109" w:name="_Toc516554931"/>
      <w:r w:rsidRPr="00A14CDC">
        <w:t>3.</w:t>
      </w:r>
      <w:r>
        <w:t>2</w:t>
      </w:r>
      <w:r w:rsidRPr="00A14CDC">
        <w:t>.</w:t>
      </w:r>
      <w:r>
        <w:t>1</w:t>
      </w:r>
      <w:r>
        <w:tab/>
        <w:t>Absorption, metabolism and excretion</w:t>
      </w:r>
      <w:bookmarkEnd w:id="109"/>
    </w:p>
    <w:p w14:paraId="0ACF8E71" w14:textId="469C3579" w:rsidR="0017710C" w:rsidRPr="00950433" w:rsidRDefault="0017710C" w:rsidP="0017710C">
      <w:pPr>
        <w:rPr>
          <w:lang w:eastAsia="en-AU" w:bidi="ar-SA"/>
        </w:rPr>
      </w:pPr>
      <w:r>
        <w:rPr>
          <w:lang w:eastAsia="en-AU" w:bidi="ar-SA"/>
        </w:rPr>
        <w:t>Studies with radiolabelled polysorbate</w:t>
      </w:r>
      <w:r w:rsidR="00D4161E">
        <w:rPr>
          <w:lang w:eastAsia="en-AU" w:bidi="ar-SA"/>
        </w:rPr>
        <w:t>s</w:t>
      </w:r>
      <w:r>
        <w:rPr>
          <w:lang w:eastAsia="en-AU" w:bidi="ar-SA"/>
        </w:rPr>
        <w:t>, administered orally to rats</w:t>
      </w:r>
      <w:r w:rsidR="00F74014">
        <w:rPr>
          <w:lang w:eastAsia="en-AU" w:bidi="ar-SA"/>
        </w:rPr>
        <w:t xml:space="preserve"> </w:t>
      </w:r>
      <w:r>
        <w:rPr>
          <w:lang w:eastAsia="en-AU" w:bidi="ar-SA"/>
        </w:rPr>
        <w:t>showed that the ester bond in polysorbate</w:t>
      </w:r>
      <w:r w:rsidR="00D4161E">
        <w:rPr>
          <w:lang w:eastAsia="en-AU" w:bidi="ar-SA"/>
        </w:rPr>
        <w:t>s</w:t>
      </w:r>
      <w:r>
        <w:rPr>
          <w:lang w:eastAsia="en-AU" w:bidi="ar-SA"/>
        </w:rPr>
        <w:t xml:space="preserve"> is hydrolysed in the intestine. The fatty acid moiety is absorbed and metabolised in the same way as dietary fatty acids. There is negligible cleavage of the bond between the polyoxyethylene moiety and the sorbitan moiety, and </w:t>
      </w:r>
      <w:r w:rsidR="00D4161E">
        <w:rPr>
          <w:lang w:eastAsia="en-AU" w:bidi="ar-SA"/>
        </w:rPr>
        <w:t xml:space="preserve">approximately 90% of the </w:t>
      </w:r>
      <w:r>
        <w:rPr>
          <w:lang w:eastAsia="en-AU" w:bidi="ar-SA"/>
        </w:rPr>
        <w:t>polyoxyethylene sorbitan is primarily excreted in the faeces</w:t>
      </w:r>
      <w:r w:rsidR="00D4161E">
        <w:rPr>
          <w:lang w:eastAsia="en-AU" w:bidi="ar-SA"/>
        </w:rPr>
        <w:t>. Excretion is practically complete at 24 hours after oral administration</w:t>
      </w:r>
      <w:r>
        <w:rPr>
          <w:lang w:eastAsia="en-AU" w:bidi="ar-SA"/>
        </w:rPr>
        <w:t xml:space="preserve"> (as reviewed by the Food Safety Commission (2007) in Japan, and EFSA (2015)). </w:t>
      </w:r>
      <w:r w:rsidR="00CD47F7" w:rsidRPr="00CD47F7">
        <w:rPr>
          <w:lang w:eastAsia="en-AU" w:bidi="ar-SA"/>
        </w:rPr>
        <w:t>FSANZ has found no</w:t>
      </w:r>
      <w:r w:rsidR="008F12FB">
        <w:rPr>
          <w:lang w:eastAsia="en-AU" w:bidi="ar-SA"/>
        </w:rPr>
        <w:t>t identified</w:t>
      </w:r>
      <w:r w:rsidR="00CD47F7" w:rsidRPr="00CD47F7">
        <w:rPr>
          <w:lang w:eastAsia="en-AU" w:bidi="ar-SA"/>
        </w:rPr>
        <w:t xml:space="preserve"> new information on the absorption, distribution, metabolism and excretion of polysorbates postdating the reviews by those agencies. </w:t>
      </w:r>
      <w:r w:rsidR="00CD47F7">
        <w:rPr>
          <w:lang w:eastAsia="en-AU" w:bidi="ar-SA"/>
        </w:rPr>
        <w:t>JECFA (</w:t>
      </w:r>
      <w:r w:rsidR="009975BD">
        <w:rPr>
          <w:lang w:eastAsia="en-AU" w:bidi="ar-SA"/>
        </w:rPr>
        <w:t xml:space="preserve">WHO </w:t>
      </w:r>
      <w:r w:rsidR="00CD47F7" w:rsidRPr="009975BD">
        <w:rPr>
          <w:lang w:eastAsia="en-AU" w:bidi="ar-SA"/>
        </w:rPr>
        <w:t>1964</w:t>
      </w:r>
      <w:r w:rsidR="00CD47F7">
        <w:rPr>
          <w:lang w:eastAsia="en-AU" w:bidi="ar-SA"/>
        </w:rPr>
        <w:t>) concluded in the report of its 7</w:t>
      </w:r>
      <w:r w:rsidR="00CD47F7" w:rsidRPr="00CD47F7">
        <w:rPr>
          <w:vertAlign w:val="superscript"/>
          <w:lang w:eastAsia="en-AU" w:bidi="ar-SA"/>
        </w:rPr>
        <w:t>th</w:t>
      </w:r>
      <w:r w:rsidR="00CD47F7">
        <w:rPr>
          <w:lang w:eastAsia="en-AU" w:bidi="ar-SA"/>
        </w:rPr>
        <w:t xml:space="preserve"> meeting that there is no indication for any differentiation between the polysorbates</w:t>
      </w:r>
      <w:r w:rsidR="00106BF8">
        <w:rPr>
          <w:lang w:eastAsia="en-AU" w:bidi="ar-SA"/>
        </w:rPr>
        <w:t xml:space="preserve"> in toxicological evaluation</w:t>
      </w:r>
      <w:r w:rsidR="00CD47F7">
        <w:rPr>
          <w:lang w:eastAsia="en-AU" w:bidi="ar-SA"/>
        </w:rPr>
        <w:t xml:space="preserve">. </w:t>
      </w:r>
    </w:p>
    <w:p w14:paraId="3A008CA2" w14:textId="22FF4F9C" w:rsidR="0006601F" w:rsidRPr="00B24939" w:rsidRDefault="0006601F" w:rsidP="00B24939">
      <w:pPr>
        <w:pStyle w:val="Heading3"/>
      </w:pPr>
      <w:bookmarkStart w:id="110" w:name="_Toc516554932"/>
      <w:r w:rsidRPr="00B24939">
        <w:t>3.</w:t>
      </w:r>
      <w:r w:rsidR="001677F0" w:rsidRPr="00B24939">
        <w:t>2</w:t>
      </w:r>
      <w:r w:rsidR="00B24939">
        <w:t>.2</w:t>
      </w:r>
      <w:r w:rsidR="00B24939">
        <w:tab/>
      </w:r>
      <w:r w:rsidRPr="00B24939">
        <w:t>Acute studies in animals</w:t>
      </w:r>
      <w:bookmarkEnd w:id="110"/>
    </w:p>
    <w:p w14:paraId="326C5435" w14:textId="60551921" w:rsidR="00AC42CE" w:rsidRDefault="00AC42CE" w:rsidP="00AC42CE">
      <w:pPr>
        <w:rPr>
          <w:lang w:eastAsia="en-AU" w:bidi="ar-SA"/>
        </w:rPr>
      </w:pPr>
      <w:r>
        <w:rPr>
          <w:lang w:eastAsia="en-AU" w:bidi="ar-SA"/>
        </w:rPr>
        <w:t>Eagle and Poling (1956) reported acute oral toxicity values for polysorbate 20 of 18 mL/kg bw in the hamster and 36.7 mL/kg bw</w:t>
      </w:r>
      <w:r w:rsidR="00DC1412">
        <w:rPr>
          <w:lang w:eastAsia="en-AU" w:bidi="ar-SA"/>
        </w:rPr>
        <w:t xml:space="preserve"> in the rat. Forty-seven hamsters, and 57 rats, were used in the study. Animals were observed for one week after dose administration by oral gavage. </w:t>
      </w:r>
    </w:p>
    <w:p w14:paraId="3BB1F043" w14:textId="77777777" w:rsidR="00DC1412" w:rsidRPr="00AC42CE" w:rsidRDefault="00DC1412" w:rsidP="00AC42CE">
      <w:pPr>
        <w:rPr>
          <w:lang w:eastAsia="en-AU" w:bidi="ar-SA"/>
        </w:rPr>
      </w:pPr>
    </w:p>
    <w:p w14:paraId="22D6DEDA" w14:textId="40EF397E" w:rsidR="00987EF6" w:rsidRDefault="004A37BD" w:rsidP="00987EF6">
      <w:pPr>
        <w:rPr>
          <w:lang w:eastAsia="en-AU" w:bidi="ar-SA"/>
        </w:rPr>
      </w:pPr>
      <w:r>
        <w:rPr>
          <w:lang w:eastAsia="en-AU" w:bidi="ar-SA"/>
        </w:rPr>
        <w:lastRenderedPageBreak/>
        <w:t xml:space="preserve">Bartsch et al (1976) investigated the acute toxicity of a number of solvents, including polysorbate 20, in NMRI mice and Sprague-Dawley rats. Mice ranged in bodyweight from 15 to 25 g, and rats weighed 170-230 g. Each dose group comprised 10 animals; 5/sex. Food quality polysorbate 20 was administered undiluted for determination of oral toxicity. Animals were maintained, group-housed under standard husbandry conditions, for 7 days after dose administration. The acute oral toxicity of polysorbate 20 in both species was greater than 30 mL/kg, which was the highest dose tested. </w:t>
      </w:r>
    </w:p>
    <w:p w14:paraId="347D5BA2" w14:textId="0A9925AE" w:rsidR="00CD47F7" w:rsidRDefault="00CD47F7" w:rsidP="00987EF6">
      <w:pPr>
        <w:rPr>
          <w:lang w:eastAsia="en-AU" w:bidi="ar-SA"/>
        </w:rPr>
      </w:pPr>
    </w:p>
    <w:p w14:paraId="08CD6DE8" w14:textId="2B5EC79F" w:rsidR="00B65B71" w:rsidRDefault="00EA57A7" w:rsidP="00987EF6">
      <w:pPr>
        <w:rPr>
          <w:lang w:eastAsia="en-AU" w:bidi="ar-SA"/>
        </w:rPr>
      </w:pPr>
      <w:r>
        <w:rPr>
          <w:lang w:eastAsia="en-AU" w:bidi="ar-SA"/>
        </w:rPr>
        <w:t xml:space="preserve">The polysorbates as a group have low acute oral toxicity, estimated to be in the range 10 to 60 g/kg bw. In a number of the studies of acute oral toxicity of polysorbates, no toxicity was observed at the highest dose tested (reviewed by EFSA 2015). </w:t>
      </w:r>
    </w:p>
    <w:p w14:paraId="72B7ADC9" w14:textId="5F2A1169" w:rsidR="0006601F" w:rsidRPr="006276FC" w:rsidRDefault="0006601F" w:rsidP="00B24939">
      <w:pPr>
        <w:pStyle w:val="Heading3"/>
      </w:pPr>
      <w:bookmarkStart w:id="111" w:name="_Toc516554933"/>
      <w:r w:rsidRPr="006276FC">
        <w:t>3.</w:t>
      </w:r>
      <w:r w:rsidR="006276FC">
        <w:t>2</w:t>
      </w:r>
      <w:r w:rsidRPr="006276FC">
        <w:t>.3</w:t>
      </w:r>
      <w:r w:rsidR="00B24939">
        <w:tab/>
      </w:r>
      <w:r w:rsidRPr="006276FC">
        <w:t>Subchronic studies in animals</w:t>
      </w:r>
      <w:bookmarkEnd w:id="111"/>
    </w:p>
    <w:p w14:paraId="0D27E3E7" w14:textId="049BED26" w:rsidR="0006601F" w:rsidRDefault="00DC4CCF" w:rsidP="00F74C2C">
      <w:pPr>
        <w:pStyle w:val="Heading4"/>
        <w:ind w:left="0" w:firstLine="0"/>
        <w:rPr>
          <w:b w:val="0"/>
          <w:i w:val="0"/>
          <w:lang w:eastAsia="en-AU"/>
        </w:rPr>
      </w:pPr>
      <w:r>
        <w:rPr>
          <w:b w:val="0"/>
          <w:i w:val="0"/>
          <w:lang w:eastAsia="en-AU"/>
        </w:rPr>
        <w:t>F</w:t>
      </w:r>
      <w:r w:rsidR="00F74C2C">
        <w:rPr>
          <w:b w:val="0"/>
          <w:i w:val="0"/>
          <w:lang w:eastAsia="en-AU"/>
        </w:rPr>
        <w:t xml:space="preserve">our </w:t>
      </w:r>
      <w:r>
        <w:rPr>
          <w:b w:val="0"/>
          <w:i w:val="0"/>
          <w:lang w:eastAsia="en-AU"/>
        </w:rPr>
        <w:t xml:space="preserve">studies </w:t>
      </w:r>
      <w:r w:rsidR="008F12FB">
        <w:rPr>
          <w:b w:val="0"/>
          <w:i w:val="0"/>
          <w:lang w:eastAsia="en-AU"/>
        </w:rPr>
        <w:t xml:space="preserve">with polysorbate 20 </w:t>
      </w:r>
      <w:r w:rsidR="00F74C2C">
        <w:rPr>
          <w:b w:val="0"/>
          <w:i w:val="0"/>
          <w:lang w:eastAsia="en-AU"/>
        </w:rPr>
        <w:t xml:space="preserve">considered by JECFA in or prior to 1973 are </w:t>
      </w:r>
      <w:r w:rsidR="00405B25">
        <w:rPr>
          <w:b w:val="0"/>
          <w:i w:val="0"/>
          <w:lang w:eastAsia="en-AU"/>
        </w:rPr>
        <w:t>briefly reviewed here</w:t>
      </w:r>
      <w:r w:rsidR="00F74C2C">
        <w:rPr>
          <w:b w:val="0"/>
          <w:i w:val="0"/>
          <w:lang w:eastAsia="en-AU"/>
        </w:rPr>
        <w:t xml:space="preserve">. These are the studies of Harris et al (1951a, b), Eagle and Poling (1956) and Poling et al (1956). </w:t>
      </w:r>
    </w:p>
    <w:p w14:paraId="67E64AAC" w14:textId="5472D77E" w:rsidR="00AC42CE" w:rsidRDefault="00F74C2C" w:rsidP="00F74C2C">
      <w:pPr>
        <w:rPr>
          <w:lang w:eastAsia="en-AU" w:bidi="ar-SA"/>
        </w:rPr>
      </w:pPr>
      <w:r>
        <w:rPr>
          <w:lang w:eastAsia="en-AU" w:bidi="ar-SA"/>
        </w:rPr>
        <w:t>Harris et al (1951a) fed emulsifiers, including polysorbate 20, to Sprague Dawley rats</w:t>
      </w:r>
      <w:r w:rsidR="008A7AA3">
        <w:rPr>
          <w:lang w:eastAsia="en-AU" w:bidi="ar-SA"/>
        </w:rPr>
        <w:t xml:space="preserve">. </w:t>
      </w:r>
      <w:r w:rsidR="000D6696">
        <w:rPr>
          <w:lang w:eastAsia="en-AU" w:bidi="ar-SA"/>
        </w:rPr>
        <w:t>P</w:t>
      </w:r>
      <w:r w:rsidR="008A7AA3">
        <w:rPr>
          <w:lang w:eastAsia="en-AU" w:bidi="ar-SA"/>
        </w:rPr>
        <w:t xml:space="preserve">olysorbate 20 was added to the diet </w:t>
      </w:r>
      <w:r w:rsidR="000D4FFB">
        <w:rPr>
          <w:lang w:eastAsia="en-AU" w:bidi="ar-SA"/>
        </w:rPr>
        <w:t>at</w:t>
      </w:r>
      <w:r w:rsidR="008A7AA3">
        <w:rPr>
          <w:lang w:eastAsia="en-AU" w:bidi="ar-SA"/>
        </w:rPr>
        <w:t xml:space="preserve"> </w:t>
      </w:r>
      <w:r>
        <w:rPr>
          <w:lang w:eastAsia="en-AU" w:bidi="ar-SA"/>
        </w:rPr>
        <w:t xml:space="preserve">25% </w:t>
      </w:r>
      <w:r w:rsidR="008A7AA3">
        <w:rPr>
          <w:lang w:eastAsia="en-AU" w:bidi="ar-SA"/>
        </w:rPr>
        <w:t>w/w</w:t>
      </w:r>
      <w:r>
        <w:rPr>
          <w:lang w:eastAsia="en-AU" w:bidi="ar-SA"/>
        </w:rPr>
        <w:t xml:space="preserve">. </w:t>
      </w:r>
      <w:r w:rsidR="000D6696">
        <w:rPr>
          <w:lang w:eastAsia="en-AU" w:bidi="ar-SA"/>
        </w:rPr>
        <w:t xml:space="preserve">Clinical findings associated with consumption of polysorbate 20 for up to 70 days included </w:t>
      </w:r>
      <w:r>
        <w:rPr>
          <w:lang w:eastAsia="en-AU" w:bidi="ar-SA"/>
        </w:rPr>
        <w:t>severe diarrhoea</w:t>
      </w:r>
      <w:r w:rsidR="000D6696">
        <w:rPr>
          <w:lang w:eastAsia="en-AU" w:bidi="ar-SA"/>
        </w:rPr>
        <w:t>,</w:t>
      </w:r>
      <w:r>
        <w:rPr>
          <w:lang w:eastAsia="en-AU" w:bidi="ar-SA"/>
        </w:rPr>
        <w:t xml:space="preserve"> perianal inflammation</w:t>
      </w:r>
      <w:r w:rsidR="008A7AA3">
        <w:rPr>
          <w:lang w:eastAsia="en-AU" w:bidi="ar-SA"/>
        </w:rPr>
        <w:t>, weight loss, hunched posture</w:t>
      </w:r>
      <w:r w:rsidR="000D6696">
        <w:rPr>
          <w:lang w:eastAsia="en-AU" w:bidi="ar-SA"/>
        </w:rPr>
        <w:t>,</w:t>
      </w:r>
      <w:r w:rsidR="008A7AA3">
        <w:rPr>
          <w:lang w:eastAsia="en-AU" w:bidi="ar-SA"/>
        </w:rPr>
        <w:t xml:space="preserve"> resistance to being handled</w:t>
      </w:r>
      <w:r w:rsidR="000D6696">
        <w:rPr>
          <w:lang w:eastAsia="en-AU" w:bidi="ar-SA"/>
        </w:rPr>
        <w:t>, and death prior to scheduled termination</w:t>
      </w:r>
      <w:r w:rsidR="008A7AA3">
        <w:rPr>
          <w:lang w:eastAsia="en-AU" w:bidi="ar-SA"/>
        </w:rPr>
        <w:t>. Feed efficiency was reduced</w:t>
      </w:r>
      <w:r w:rsidR="000D6696">
        <w:rPr>
          <w:lang w:eastAsia="en-AU" w:bidi="ar-SA"/>
        </w:rPr>
        <w:t xml:space="preserve"> and at necropsy, most of the rats fed polysorbate 20 had distended caeca. Histopathological findings included gastrointestinal irritation, renal tubular degeneration, reticuloendothelial hyperplasia, and incomplete maturation in the testes. Harris et al (1951b) also fed emulsifiers to hamsters, at 5% and at 15% w/w of the diet. These dietary levels of polysorbate 20 caused severe diarrhoea, weight loss</w:t>
      </w:r>
      <w:r w:rsidR="0021508B">
        <w:rPr>
          <w:lang w:eastAsia="en-AU" w:bidi="ar-SA"/>
        </w:rPr>
        <w:t>, decreased feed efficiency,</w:t>
      </w:r>
      <w:r w:rsidR="000D6696">
        <w:rPr>
          <w:lang w:eastAsia="en-AU" w:bidi="ar-SA"/>
        </w:rPr>
        <w:t xml:space="preserve"> and death</w:t>
      </w:r>
      <w:r w:rsidR="0021508B">
        <w:rPr>
          <w:lang w:eastAsia="en-AU" w:bidi="ar-SA"/>
        </w:rPr>
        <w:t xml:space="preserve">. Microscopic findings included </w:t>
      </w:r>
      <w:r w:rsidR="00955C71">
        <w:rPr>
          <w:lang w:eastAsia="en-AU" w:bidi="ar-SA"/>
        </w:rPr>
        <w:t xml:space="preserve">gastrointestinal inflammation, renal tubular degeneration, and incomplete maturation of gonads in both sexes. </w:t>
      </w:r>
      <w:r w:rsidR="000D4B15">
        <w:rPr>
          <w:lang w:eastAsia="en-AU" w:bidi="ar-SA"/>
        </w:rPr>
        <w:t xml:space="preserve"> The extremely high doses of polysorbate 20 used in these studies mean that the studies are not of value for the assessment of safety of polysorbate 20 at the much lower doses at which humans may be exposed through its use as a food additive. </w:t>
      </w:r>
    </w:p>
    <w:p w14:paraId="4063F37B" w14:textId="77777777" w:rsidR="00AC42CE" w:rsidRDefault="00AC42CE" w:rsidP="00F74C2C">
      <w:pPr>
        <w:rPr>
          <w:lang w:eastAsia="en-AU" w:bidi="ar-SA"/>
        </w:rPr>
      </w:pPr>
    </w:p>
    <w:p w14:paraId="7704C857" w14:textId="06E9990F" w:rsidR="000D6696" w:rsidRDefault="00AC381E" w:rsidP="00F74C2C">
      <w:pPr>
        <w:rPr>
          <w:lang w:eastAsia="en-AU" w:bidi="ar-SA"/>
        </w:rPr>
      </w:pPr>
      <w:r>
        <w:rPr>
          <w:lang w:eastAsia="en-AU" w:bidi="ar-SA"/>
        </w:rPr>
        <w:t>Poling et al</w:t>
      </w:r>
      <w:r w:rsidR="00AC42CE">
        <w:rPr>
          <w:lang w:eastAsia="en-AU" w:bidi="ar-SA"/>
        </w:rPr>
        <w:t xml:space="preserve"> (1956) tested a number of polyoxyethylene derivatives in rats and hamsters. </w:t>
      </w:r>
      <w:r w:rsidR="009B5CC8">
        <w:rPr>
          <w:lang w:eastAsia="en-AU" w:bidi="ar-SA"/>
        </w:rPr>
        <w:t xml:space="preserve">Polysorbate 20 was added to the diet of rats at 25% w/w for 21 weeks, and to the diet of hamsters at 5, 10, and 15% w/w for 28-39 weeks. </w:t>
      </w:r>
      <w:r>
        <w:rPr>
          <w:lang w:eastAsia="en-AU" w:bidi="ar-SA"/>
        </w:rPr>
        <w:t xml:space="preserve"> </w:t>
      </w:r>
      <w:r w:rsidR="004D2FF1">
        <w:rPr>
          <w:lang w:eastAsia="en-AU" w:bidi="ar-SA"/>
        </w:rPr>
        <w:t>Rats were weanling males of unspecified strain.</w:t>
      </w:r>
      <w:r w:rsidR="00591832">
        <w:rPr>
          <w:lang w:eastAsia="en-AU" w:bidi="ar-SA"/>
        </w:rPr>
        <w:t xml:space="preserve"> There were 10 rats in the negative control group, and 10 in the polysorbate 20 group. </w:t>
      </w:r>
      <w:r w:rsidR="004D2FF1">
        <w:rPr>
          <w:lang w:eastAsia="en-AU" w:bidi="ar-SA"/>
        </w:rPr>
        <w:t xml:space="preserve"> Hamsters were also weanling males</w:t>
      </w:r>
      <w:r w:rsidR="00591832">
        <w:rPr>
          <w:lang w:eastAsia="en-AU" w:bidi="ar-SA"/>
        </w:rPr>
        <w:t xml:space="preserve">, 10/group. All animals were individually housed under controlled environmental conditions, with </w:t>
      </w:r>
      <w:r w:rsidR="00591832" w:rsidRPr="00591832">
        <w:rPr>
          <w:i/>
          <w:lang w:eastAsia="en-AU" w:bidi="ar-SA"/>
        </w:rPr>
        <w:t>ad libitum</w:t>
      </w:r>
      <w:r w:rsidR="00591832">
        <w:rPr>
          <w:lang w:eastAsia="en-AU" w:bidi="ar-SA"/>
        </w:rPr>
        <w:t xml:space="preserve"> access to food and water, and with determination of food consumption and bodyweight twice weekly. Rats fed polysorbate 20 had lower weight gain over 21 weeks than control rats despite greater food consumption. Treated rats developed severe diarrhoea and perianal inflammation. Polysorbate 20 at </w:t>
      </w:r>
      <w:r w:rsidR="00591832">
        <w:rPr>
          <w:rFonts w:cs="Arial"/>
          <w:lang w:eastAsia="en-AU" w:bidi="ar-SA"/>
        </w:rPr>
        <w:t>≥</w:t>
      </w:r>
      <w:r w:rsidR="00591832">
        <w:rPr>
          <w:lang w:eastAsia="en-AU" w:bidi="ar-SA"/>
        </w:rPr>
        <w:t xml:space="preserve">5% in the diet </w:t>
      </w:r>
      <w:r w:rsidR="00A0696D">
        <w:rPr>
          <w:lang w:eastAsia="en-AU" w:bidi="ar-SA"/>
        </w:rPr>
        <w:t xml:space="preserve">of hamsters </w:t>
      </w:r>
      <w:r w:rsidR="00591832">
        <w:rPr>
          <w:lang w:eastAsia="en-AU" w:bidi="ar-SA"/>
        </w:rPr>
        <w:t>also resulted in de</w:t>
      </w:r>
      <w:r w:rsidR="00A0696D">
        <w:rPr>
          <w:lang w:eastAsia="en-AU" w:bidi="ar-SA"/>
        </w:rPr>
        <w:t>creased weight gain despite increased food consumption</w:t>
      </w:r>
      <w:r w:rsidR="00B75B7F">
        <w:rPr>
          <w:lang w:eastAsia="en-AU" w:bidi="ar-SA"/>
        </w:rPr>
        <w:t>, and resulted in a dose-related increase in unscheduled mortality</w:t>
      </w:r>
      <w:r w:rsidR="00A0696D">
        <w:rPr>
          <w:lang w:eastAsia="en-AU" w:bidi="ar-SA"/>
        </w:rPr>
        <w:t xml:space="preserve">. </w:t>
      </w:r>
      <w:r w:rsidR="00B75B7F">
        <w:rPr>
          <w:lang w:eastAsia="en-AU" w:bidi="ar-SA"/>
        </w:rPr>
        <w:t xml:space="preserve">Clinical signs observed at all doses of polysorbate 20, and which showed a dose-related increase in severity, included diarrhoea, poor hair coat and poor body condition. At </w:t>
      </w:r>
      <w:r w:rsidR="00B75B7F">
        <w:rPr>
          <w:rFonts w:cs="Arial"/>
          <w:lang w:eastAsia="en-AU" w:bidi="ar-SA"/>
        </w:rPr>
        <w:t>≥</w:t>
      </w:r>
      <w:r w:rsidR="00B75B7F">
        <w:rPr>
          <w:lang w:eastAsia="en-AU" w:bidi="ar-SA"/>
        </w:rPr>
        <w:t xml:space="preserve">10% polysorbate 20, hamsters had tense bloated abdomens, and at 15%, they had perianal inflammation. Haematuria was observed in all groups but was more frequent in treated hamsters than in controls. Post-mortem findings from the studies were reported </w:t>
      </w:r>
      <w:r w:rsidR="000D4FFB">
        <w:rPr>
          <w:lang w:eastAsia="en-AU" w:bidi="ar-SA"/>
        </w:rPr>
        <w:t xml:space="preserve">separately </w:t>
      </w:r>
      <w:r w:rsidR="00B75B7F">
        <w:rPr>
          <w:lang w:eastAsia="en-AU" w:bidi="ar-SA"/>
        </w:rPr>
        <w:t xml:space="preserve">by Eagle and Poling (1956). Rats fed 25% polysorbate 20 showed increased incidences of renal hypertrophy, calculi in the kidneys and urinary bladder, and increased size of the caecum. </w:t>
      </w:r>
      <w:r w:rsidR="008D550B">
        <w:rPr>
          <w:lang w:eastAsia="en-AU" w:bidi="ar-SA"/>
        </w:rPr>
        <w:t>L</w:t>
      </w:r>
      <w:r w:rsidR="00B75B7F">
        <w:rPr>
          <w:lang w:eastAsia="en-AU" w:bidi="ar-SA"/>
        </w:rPr>
        <w:t xml:space="preserve">esions in hamsters </w:t>
      </w:r>
      <w:r w:rsidR="008D550B">
        <w:rPr>
          <w:lang w:eastAsia="en-AU" w:bidi="ar-SA"/>
        </w:rPr>
        <w:t>that showed a dose relationship with polysorbate 20 were</w:t>
      </w:r>
      <w:r w:rsidR="00B75B7F">
        <w:rPr>
          <w:lang w:eastAsia="en-AU" w:bidi="ar-SA"/>
        </w:rPr>
        <w:t xml:space="preserve"> </w:t>
      </w:r>
      <w:r w:rsidR="008D550B">
        <w:rPr>
          <w:lang w:eastAsia="en-AU" w:bidi="ar-SA"/>
        </w:rPr>
        <w:t xml:space="preserve">small testes, misshapen kidneys, and enlarged caeca. Microscopic findings in rats included testicular atrophy, renal calcifications, obstructed renal tubules, lymphoid atrophy in spleen and mesenteric lymph nodes, hepatocyte atrophy, inflammation in the stomach and jejunum, </w:t>
      </w:r>
      <w:r w:rsidR="008D550B">
        <w:rPr>
          <w:lang w:eastAsia="en-AU" w:bidi="ar-SA"/>
        </w:rPr>
        <w:lastRenderedPageBreak/>
        <w:t xml:space="preserve">caecal haemosiderosis and calcification in the myocardium, aorta or coronary arteries. Microscopic lesions that showed a dose response relationship to polysorbate 20 in hamsters were hepatic haemosiderosis, hepatic cirrhosis, splenic haemosiderosis, splenic lymphoid atrophy, caecal haemosiderosis, and testicular atrophy. </w:t>
      </w:r>
      <w:r w:rsidR="008F12FB">
        <w:rPr>
          <w:lang w:eastAsia="en-AU" w:bidi="ar-SA"/>
        </w:rPr>
        <w:t xml:space="preserve">Similar to the </w:t>
      </w:r>
      <w:r w:rsidR="008669B7">
        <w:rPr>
          <w:lang w:eastAsia="en-AU" w:bidi="ar-SA"/>
        </w:rPr>
        <w:t xml:space="preserve">studies of </w:t>
      </w:r>
      <w:r w:rsidR="009212DF">
        <w:rPr>
          <w:lang w:eastAsia="en-AU" w:bidi="ar-SA"/>
        </w:rPr>
        <w:t>Harris et al (</w:t>
      </w:r>
      <w:r w:rsidR="00461AB3">
        <w:rPr>
          <w:lang w:eastAsia="en-AU" w:bidi="ar-SA"/>
        </w:rPr>
        <w:t>1951a,b) the dose levels</w:t>
      </w:r>
      <w:r w:rsidR="004F4326">
        <w:rPr>
          <w:lang w:eastAsia="en-AU" w:bidi="ar-SA"/>
        </w:rPr>
        <w:t xml:space="preserve"> at which adverse effect occurred </w:t>
      </w:r>
      <w:r w:rsidR="000C14AB">
        <w:rPr>
          <w:lang w:eastAsia="en-AU" w:bidi="ar-SA"/>
        </w:rPr>
        <w:t xml:space="preserve">greatly </w:t>
      </w:r>
      <w:r w:rsidR="00461AB3">
        <w:rPr>
          <w:lang w:eastAsia="en-AU" w:bidi="ar-SA"/>
        </w:rPr>
        <w:t xml:space="preserve">exceed those to which humans would be exposed through the diet. </w:t>
      </w:r>
    </w:p>
    <w:p w14:paraId="176422A9" w14:textId="66B6FF39" w:rsidR="00C3237E" w:rsidRDefault="00C3237E" w:rsidP="00F74C2C">
      <w:pPr>
        <w:rPr>
          <w:lang w:eastAsia="en-AU" w:bidi="ar-SA"/>
        </w:rPr>
      </w:pPr>
    </w:p>
    <w:p w14:paraId="156A1808" w14:textId="1B481199" w:rsidR="00C3237E" w:rsidRDefault="00C3237E" w:rsidP="00F74C2C">
      <w:pPr>
        <w:rPr>
          <w:lang w:eastAsia="en-AU" w:bidi="ar-SA"/>
        </w:rPr>
      </w:pPr>
      <w:r>
        <w:rPr>
          <w:lang w:eastAsia="en-AU" w:bidi="ar-SA"/>
        </w:rPr>
        <w:t xml:space="preserve">The small number of subchronic studies that postdate the JECFA evaluation are not useful for establishment of a health-based guidance value </w:t>
      </w:r>
      <w:r w:rsidR="00F318E4">
        <w:rPr>
          <w:lang w:eastAsia="en-AU" w:bidi="ar-SA"/>
        </w:rPr>
        <w:t>and are described in subsection 3.2.8.</w:t>
      </w:r>
    </w:p>
    <w:p w14:paraId="3D22D94F" w14:textId="29EC8FC5" w:rsidR="0006601F" w:rsidRPr="006276FC" w:rsidRDefault="0006601F" w:rsidP="00B24939">
      <w:pPr>
        <w:pStyle w:val="Heading3"/>
      </w:pPr>
      <w:bookmarkStart w:id="112" w:name="_Toc516554934"/>
      <w:r w:rsidRPr="006276FC">
        <w:t>3.</w:t>
      </w:r>
      <w:r w:rsidR="006276FC">
        <w:t>2</w:t>
      </w:r>
      <w:r w:rsidRPr="006276FC">
        <w:t>.4</w:t>
      </w:r>
      <w:r w:rsidR="00B24939">
        <w:tab/>
      </w:r>
      <w:r w:rsidRPr="006276FC">
        <w:t xml:space="preserve">Chronic </w:t>
      </w:r>
      <w:r w:rsidR="0017710C" w:rsidRPr="006276FC">
        <w:t xml:space="preserve">and carcinogenicity </w:t>
      </w:r>
      <w:r w:rsidRPr="006276FC">
        <w:t>studies in animals</w:t>
      </w:r>
      <w:bookmarkEnd w:id="112"/>
    </w:p>
    <w:p w14:paraId="119915E1" w14:textId="13576969" w:rsidR="00B24B43" w:rsidRDefault="00770FDD" w:rsidP="00CE39F1">
      <w:pPr>
        <w:pStyle w:val="Heading4"/>
        <w:ind w:left="0" w:firstLine="0"/>
        <w:rPr>
          <w:b w:val="0"/>
          <w:i w:val="0"/>
          <w:lang w:eastAsia="en-AU"/>
        </w:rPr>
      </w:pPr>
      <w:r w:rsidRPr="00770FDD">
        <w:rPr>
          <w:b w:val="0"/>
          <w:i w:val="0"/>
          <w:lang w:eastAsia="en-AU"/>
        </w:rPr>
        <w:t xml:space="preserve">No </w:t>
      </w:r>
      <w:r w:rsidR="00FA1DC0">
        <w:rPr>
          <w:b w:val="0"/>
          <w:i w:val="0"/>
          <w:lang w:eastAsia="en-AU"/>
        </w:rPr>
        <w:t xml:space="preserve">recent </w:t>
      </w:r>
      <w:r w:rsidRPr="00770FDD">
        <w:rPr>
          <w:b w:val="0"/>
          <w:i w:val="0"/>
          <w:lang w:eastAsia="en-AU"/>
        </w:rPr>
        <w:t xml:space="preserve">chronic </w:t>
      </w:r>
      <w:r w:rsidR="00C3237E">
        <w:rPr>
          <w:b w:val="0"/>
          <w:i w:val="0"/>
          <w:lang w:eastAsia="en-AU"/>
        </w:rPr>
        <w:t>(</w:t>
      </w:r>
      <w:r w:rsidR="00C3237E">
        <w:rPr>
          <w:rFonts w:cs="Arial"/>
          <w:b w:val="0"/>
          <w:i w:val="0"/>
          <w:lang w:eastAsia="en-AU"/>
        </w:rPr>
        <w:t>≥</w:t>
      </w:r>
      <w:r w:rsidR="00C3237E">
        <w:rPr>
          <w:b w:val="0"/>
          <w:i w:val="0"/>
          <w:lang w:eastAsia="en-AU"/>
        </w:rPr>
        <w:t xml:space="preserve">12 months) </w:t>
      </w:r>
      <w:r w:rsidRPr="00770FDD">
        <w:rPr>
          <w:b w:val="0"/>
          <w:i w:val="0"/>
          <w:lang w:eastAsia="en-AU"/>
        </w:rPr>
        <w:t>studies of polysorba</w:t>
      </w:r>
      <w:r>
        <w:rPr>
          <w:b w:val="0"/>
          <w:i w:val="0"/>
          <w:lang w:eastAsia="en-AU"/>
        </w:rPr>
        <w:t xml:space="preserve">te 20 were submitted or </w:t>
      </w:r>
      <w:r w:rsidR="003E36DA">
        <w:rPr>
          <w:b w:val="0"/>
          <w:i w:val="0"/>
          <w:lang w:eastAsia="en-AU"/>
        </w:rPr>
        <w:t>identified in a literature review</w:t>
      </w:r>
      <w:r>
        <w:rPr>
          <w:b w:val="0"/>
          <w:i w:val="0"/>
          <w:lang w:eastAsia="en-AU"/>
        </w:rPr>
        <w:t>.</w:t>
      </w:r>
      <w:r w:rsidR="00FA1DC0">
        <w:rPr>
          <w:b w:val="0"/>
          <w:i w:val="0"/>
          <w:lang w:eastAsia="en-AU"/>
        </w:rPr>
        <w:t xml:space="preserve"> </w:t>
      </w:r>
    </w:p>
    <w:p w14:paraId="5D2FDB29" w14:textId="61075E59" w:rsidR="005B2AB8" w:rsidRDefault="003A6577" w:rsidP="003A6577">
      <w:pPr>
        <w:rPr>
          <w:lang w:eastAsia="en-AU" w:bidi="ar-SA"/>
        </w:rPr>
      </w:pPr>
      <w:r>
        <w:rPr>
          <w:lang w:eastAsia="en-AU" w:bidi="ar-SA"/>
        </w:rPr>
        <w:t xml:space="preserve">The group ADI for polysorbates established by JECFA in 1973 was originally identified as a conditional ADI in at the seventh meeting in 1963. This conditional ADI was based on two </w:t>
      </w:r>
      <w:r w:rsidR="005B2AB8">
        <w:rPr>
          <w:lang w:eastAsia="en-AU" w:bidi="ar-SA"/>
        </w:rPr>
        <w:t>chronic</w:t>
      </w:r>
      <w:r>
        <w:rPr>
          <w:lang w:eastAsia="en-AU" w:bidi="ar-SA"/>
        </w:rPr>
        <w:t xml:space="preserve"> dietary studies of polysorbates</w:t>
      </w:r>
      <w:r w:rsidR="005B2AB8">
        <w:rPr>
          <w:lang w:eastAsia="en-AU" w:bidi="ar-SA"/>
        </w:rPr>
        <w:t xml:space="preserve"> in rats, that by Fitzhugh </w:t>
      </w:r>
      <w:r w:rsidR="005B2AB8" w:rsidRPr="00F55EC1">
        <w:rPr>
          <w:i/>
          <w:lang w:eastAsia="en-AU" w:bidi="ar-SA"/>
        </w:rPr>
        <w:t>et al</w:t>
      </w:r>
      <w:r w:rsidR="005B2AB8">
        <w:rPr>
          <w:lang w:eastAsia="en-AU" w:bidi="ar-SA"/>
        </w:rPr>
        <w:t xml:space="preserve"> (1959) and that of Oser and Oser (1956,1957). Briefly, the study by Fitzhugh et al (1959) was a two-year study in which rats (12/sex/group) were fed diets containing 0, 2%, 5%, 10% or 25% polysorbate 60. The NOAEL was 5%. At </w:t>
      </w:r>
      <w:r w:rsidR="005B2AB8">
        <w:rPr>
          <w:rFonts w:cs="Arial"/>
          <w:lang w:eastAsia="en-AU" w:bidi="ar-SA"/>
        </w:rPr>
        <w:t>≥</w:t>
      </w:r>
      <w:r w:rsidR="005B2AB8">
        <w:rPr>
          <w:lang w:eastAsia="en-AU" w:bidi="ar-SA"/>
        </w:rPr>
        <w:t xml:space="preserve"> 10%, dietary polysorbate 60 caused diarrhoea and caecal enlargement, and there was some indication of fatty change in the liver at 25% polysorbate 60. The study by Oser and Oser (1956</w:t>
      </w:r>
      <w:r w:rsidR="00367D4D">
        <w:rPr>
          <w:lang w:eastAsia="en-AU" w:bidi="ar-SA"/>
        </w:rPr>
        <w:t>a,b;</w:t>
      </w:r>
      <w:r w:rsidR="005B2AB8">
        <w:rPr>
          <w:lang w:eastAsia="en-AU" w:bidi="ar-SA"/>
        </w:rPr>
        <w:t xml:space="preserve"> 1957) was a three-generation study of a number of emulsifiers</w:t>
      </w:r>
      <w:r w:rsidR="00437D4C">
        <w:rPr>
          <w:lang w:eastAsia="en-AU" w:bidi="ar-SA"/>
        </w:rPr>
        <w:t>,</w:t>
      </w:r>
      <w:r w:rsidR="005B2AB8">
        <w:rPr>
          <w:lang w:eastAsia="en-AU" w:bidi="ar-SA"/>
        </w:rPr>
        <w:t xml:space="preserve"> including polysorbates 60, 65 and 80</w:t>
      </w:r>
      <w:r w:rsidR="00437D4C">
        <w:rPr>
          <w:lang w:eastAsia="en-AU" w:bidi="ar-SA"/>
        </w:rPr>
        <w:t>, in Wistar rats (12 males and 20 females/group)</w:t>
      </w:r>
      <w:r w:rsidR="005B2AB8">
        <w:rPr>
          <w:lang w:eastAsia="en-AU" w:bidi="ar-SA"/>
        </w:rPr>
        <w:t xml:space="preserve">. </w:t>
      </w:r>
      <w:r w:rsidR="00437D4C">
        <w:rPr>
          <w:lang w:eastAsia="en-AU" w:bidi="ar-SA"/>
        </w:rPr>
        <w:t>Dose levels in the diet were 0, 5, 10 and 20% for all the polysorbates tested. The NOAEL was 5%</w:t>
      </w:r>
      <w:r w:rsidR="00F34748">
        <w:rPr>
          <w:lang w:eastAsia="en-AU" w:bidi="ar-SA"/>
        </w:rPr>
        <w:t>.</w:t>
      </w:r>
      <w:r w:rsidR="00437D4C">
        <w:rPr>
          <w:lang w:eastAsia="en-AU" w:bidi="ar-SA"/>
        </w:rPr>
        <w:t xml:space="preserve"> At </w:t>
      </w:r>
      <w:r w:rsidR="00437D4C">
        <w:rPr>
          <w:rFonts w:cs="Arial"/>
          <w:lang w:eastAsia="en-AU" w:bidi="ar-SA"/>
        </w:rPr>
        <w:t>≥</w:t>
      </w:r>
      <w:r w:rsidR="00437D4C">
        <w:rPr>
          <w:lang w:eastAsia="en-AU" w:bidi="ar-SA"/>
        </w:rPr>
        <w:t xml:space="preserve">10%, many rats developed diarrhoea, and at 20% there were adverse effects on postnatal survival, lactation, duration of breeding activity, growth rate and feed efficiency. </w:t>
      </w:r>
      <w:r w:rsidR="0013534C">
        <w:rPr>
          <w:lang w:eastAsia="en-AU" w:bidi="ar-SA"/>
        </w:rPr>
        <w:t xml:space="preserve">From these studies, JECFA concluded that the NOAEL for polysorbates in rats was 5% in the diet, equivalent to 2500 mg/kg bw/day. Using unspecified </w:t>
      </w:r>
      <w:r w:rsidR="00F34748">
        <w:rPr>
          <w:lang w:eastAsia="en-AU" w:bidi="ar-SA"/>
        </w:rPr>
        <w:t xml:space="preserve">uncertainty </w:t>
      </w:r>
      <w:r w:rsidR="0013534C">
        <w:rPr>
          <w:lang w:eastAsia="en-AU" w:bidi="ar-SA"/>
        </w:rPr>
        <w:t xml:space="preserve">factors, JECFA </w:t>
      </w:r>
      <w:r w:rsidR="00D857DB">
        <w:rPr>
          <w:lang w:eastAsia="en-AU" w:bidi="ar-SA"/>
        </w:rPr>
        <w:t>establish</w:t>
      </w:r>
      <w:r w:rsidR="0013534C">
        <w:rPr>
          <w:lang w:eastAsia="en-AU" w:bidi="ar-SA"/>
        </w:rPr>
        <w:t xml:space="preserve">ed a group ADI for dietary polysorbates in human beings of 0-25 mg/kg bw. </w:t>
      </w:r>
    </w:p>
    <w:p w14:paraId="55CD93D6" w14:textId="33163897" w:rsidR="00AF748E" w:rsidRPr="00AF748E" w:rsidRDefault="00AF748E" w:rsidP="00CE39F1">
      <w:pPr>
        <w:pStyle w:val="Heading4"/>
        <w:ind w:left="0" w:firstLine="0"/>
        <w:rPr>
          <w:b w:val="0"/>
          <w:lang w:eastAsia="en-AU"/>
        </w:rPr>
      </w:pPr>
      <w:r w:rsidRPr="00AF748E">
        <w:rPr>
          <w:b w:val="0"/>
          <w:lang w:eastAsia="en-AU"/>
        </w:rPr>
        <w:t>Chronic</w:t>
      </w:r>
      <w:r>
        <w:rPr>
          <w:b w:val="0"/>
          <w:lang w:eastAsia="en-AU"/>
        </w:rPr>
        <w:t xml:space="preserve"> dietary</w:t>
      </w:r>
      <w:r w:rsidRPr="00AF748E">
        <w:rPr>
          <w:b w:val="0"/>
          <w:lang w:eastAsia="en-AU"/>
        </w:rPr>
        <w:t xml:space="preserve"> toxicity/carcinogenicity study of polysorbate 80 in in F344/N rats and B6C3F1 </w:t>
      </w:r>
      <w:r w:rsidRPr="007B3CFB">
        <w:rPr>
          <w:b w:val="0"/>
          <w:lang w:eastAsia="en-AU"/>
        </w:rPr>
        <w:t>mice (N</w:t>
      </w:r>
      <w:r w:rsidR="007B3CFB" w:rsidRPr="007B3CFB">
        <w:rPr>
          <w:b w:val="0"/>
          <w:lang w:eastAsia="en-AU"/>
        </w:rPr>
        <w:t>ational Toxicology Program (NTP)</w:t>
      </w:r>
      <w:r w:rsidRPr="007B3CFB">
        <w:rPr>
          <w:b w:val="0"/>
          <w:lang w:eastAsia="en-AU"/>
        </w:rPr>
        <w:t xml:space="preserve"> 1992</w:t>
      </w:r>
      <w:r w:rsidR="00885C7B">
        <w:rPr>
          <w:b w:val="0"/>
          <w:lang w:eastAsia="en-AU"/>
        </w:rPr>
        <w:t>a</w:t>
      </w:r>
      <w:r w:rsidRPr="007B3CFB">
        <w:rPr>
          <w:b w:val="0"/>
          <w:lang w:eastAsia="en-AU"/>
        </w:rPr>
        <w:t>) Regulatory</w:t>
      </w:r>
      <w:r w:rsidRPr="00AF748E">
        <w:rPr>
          <w:b w:val="0"/>
          <w:lang w:eastAsia="en-AU"/>
        </w:rPr>
        <w:t xml:space="preserve"> status: GLP</w:t>
      </w:r>
    </w:p>
    <w:p w14:paraId="3C1A851A" w14:textId="06CE6348" w:rsidR="0006601F" w:rsidRDefault="00CE39F1" w:rsidP="00CE39F1">
      <w:pPr>
        <w:pStyle w:val="Heading4"/>
        <w:ind w:left="0" w:firstLine="0"/>
        <w:rPr>
          <w:b w:val="0"/>
          <w:i w:val="0"/>
          <w:lang w:eastAsia="en-AU"/>
        </w:rPr>
      </w:pPr>
      <w:r>
        <w:rPr>
          <w:b w:val="0"/>
          <w:i w:val="0"/>
          <w:lang w:eastAsia="en-AU"/>
        </w:rPr>
        <w:t xml:space="preserve">The closely related compound polysorbate 80 (polyoxyethylene sorbitan monooleate; E433) was the test material in </w:t>
      </w:r>
      <w:r w:rsidR="00AF748E">
        <w:rPr>
          <w:b w:val="0"/>
          <w:i w:val="0"/>
          <w:lang w:eastAsia="en-AU"/>
        </w:rPr>
        <w:t>these</w:t>
      </w:r>
      <w:r>
        <w:rPr>
          <w:b w:val="0"/>
          <w:i w:val="0"/>
          <w:lang w:eastAsia="en-AU"/>
        </w:rPr>
        <w:t xml:space="preserve"> studies. </w:t>
      </w:r>
      <w:r w:rsidR="00C3237E">
        <w:rPr>
          <w:b w:val="0"/>
          <w:i w:val="0"/>
          <w:lang w:eastAsia="en-AU"/>
        </w:rPr>
        <w:t>Dose levels in these studies were 0, 2.5 and 5% of the diet</w:t>
      </w:r>
      <w:r w:rsidR="00AF748E">
        <w:rPr>
          <w:b w:val="0"/>
          <w:i w:val="0"/>
          <w:lang w:eastAsia="en-AU"/>
        </w:rPr>
        <w:t>, for both species</w:t>
      </w:r>
      <w:r w:rsidR="00C3237E">
        <w:rPr>
          <w:b w:val="0"/>
          <w:i w:val="0"/>
          <w:lang w:eastAsia="en-AU"/>
        </w:rPr>
        <w:t xml:space="preserve">. No evidence of carcinogenicity was found in mice. At the highest dose, 5% polysorbate 80 in the diet, adverse findings in mice were an 11% decrease in bodyweight of females, and lesions of squamous hyperplasia and chronic inflammation in the forestomach was found in both sexes, although forestomach ulcers were found only in females. A NOAEL was not identified by the authors of the study, but FSANZ </w:t>
      </w:r>
      <w:r w:rsidR="003A26C9">
        <w:rPr>
          <w:b w:val="0"/>
          <w:i w:val="0"/>
          <w:lang w:eastAsia="en-AU"/>
        </w:rPr>
        <w:t>concludes</w:t>
      </w:r>
      <w:r w:rsidR="00C3237E">
        <w:rPr>
          <w:b w:val="0"/>
          <w:i w:val="0"/>
          <w:lang w:eastAsia="en-AU"/>
        </w:rPr>
        <w:t xml:space="preserve"> that the NOAEL in mice was 2.5% polysorbate in the diet, equivalent to 3750 mg/kg bw/day. </w:t>
      </w:r>
      <w:r w:rsidR="00A46099">
        <w:rPr>
          <w:b w:val="0"/>
          <w:i w:val="0"/>
          <w:lang w:eastAsia="en-AU"/>
        </w:rPr>
        <w:t xml:space="preserve">In rats, benign phaeochromocytoma in males was considered by the authors to be equivocal evidence of carcinogenicity. This is a common lesion in aged rats of this strain, and although the incidence in 5% males (29/50) was moderately higher than that in control males (21/50), the incidence in rats in the 2.5% group (19/50) was lower than that in the control group. Furthermore the incidence of hyperplasia of the adrenal medulla was increased in 2.5% males but not 5% males, when compared to control males. The authors of the study did not identify a NOAEL for polysorbate 80 in rats, but FSANZ </w:t>
      </w:r>
      <w:r w:rsidR="003A26C9">
        <w:rPr>
          <w:b w:val="0"/>
          <w:i w:val="0"/>
          <w:lang w:eastAsia="en-AU"/>
        </w:rPr>
        <w:t>concludes from the data</w:t>
      </w:r>
      <w:r w:rsidR="00A46099">
        <w:rPr>
          <w:b w:val="0"/>
          <w:i w:val="0"/>
          <w:lang w:eastAsia="en-AU"/>
        </w:rPr>
        <w:t xml:space="preserve"> that the NOAEL in this study is 5% dietary polysorbate 80, equivalent to 2500 mg/kg bw/day.</w:t>
      </w:r>
    </w:p>
    <w:p w14:paraId="59EF35E2" w14:textId="656852D9" w:rsidR="0002054E" w:rsidRPr="0002054E" w:rsidRDefault="0002054E" w:rsidP="0002054E">
      <w:pPr>
        <w:rPr>
          <w:i/>
          <w:lang w:eastAsia="en-AU" w:bidi="ar-SA"/>
        </w:rPr>
      </w:pPr>
      <w:r w:rsidRPr="0002054E">
        <w:rPr>
          <w:i/>
          <w:lang w:eastAsia="en-AU" w:bidi="ar-SA"/>
        </w:rPr>
        <w:t>24-month dietary study of polysorbate 20 and polysorbate 60 in mice (Ewing and Tauber 1965)</w:t>
      </w:r>
    </w:p>
    <w:p w14:paraId="5BDCC8A1" w14:textId="4B8BA9DE" w:rsidR="0002054E" w:rsidRDefault="0002054E" w:rsidP="0002054E">
      <w:pPr>
        <w:rPr>
          <w:lang w:eastAsia="en-AU" w:bidi="ar-SA"/>
        </w:rPr>
      </w:pPr>
    </w:p>
    <w:p w14:paraId="480079BF" w14:textId="3ED6BE3C" w:rsidR="0002054E" w:rsidRDefault="0002054E" w:rsidP="0002054E">
      <w:pPr>
        <w:rPr>
          <w:lang w:eastAsia="en-AU" w:bidi="ar-SA"/>
        </w:rPr>
      </w:pPr>
      <w:r>
        <w:rPr>
          <w:lang w:eastAsia="en-AU" w:bidi="ar-SA"/>
        </w:rPr>
        <w:lastRenderedPageBreak/>
        <w:t xml:space="preserve">This study was not considered by JECFA, but was cited by the Japanese Food Safety Commission. </w:t>
      </w:r>
    </w:p>
    <w:p w14:paraId="0A62C6AB" w14:textId="094329B9" w:rsidR="0002054E" w:rsidRDefault="0002054E" w:rsidP="0002054E">
      <w:pPr>
        <w:rPr>
          <w:lang w:eastAsia="en-AU" w:bidi="ar-SA"/>
        </w:rPr>
      </w:pPr>
    </w:p>
    <w:p w14:paraId="70A45820" w14:textId="60F77159" w:rsidR="0002054E" w:rsidRDefault="0002054E" w:rsidP="0002054E">
      <w:pPr>
        <w:rPr>
          <w:lang w:eastAsia="en-AU" w:bidi="ar-SA"/>
        </w:rPr>
      </w:pPr>
      <w:r>
        <w:rPr>
          <w:lang w:eastAsia="en-AU" w:bidi="ar-SA"/>
        </w:rPr>
        <w:t>The study was conducted in male C57BL/6 Jax mice that were 2 months of age at study start. Mice were group-housed (5/cage)</w:t>
      </w:r>
      <w:r w:rsidR="00891422">
        <w:rPr>
          <w:lang w:eastAsia="en-AU" w:bidi="ar-SA"/>
        </w:rPr>
        <w:t xml:space="preserve"> and provided with food and water </w:t>
      </w:r>
      <w:r w:rsidR="00891422" w:rsidRPr="00891422">
        <w:rPr>
          <w:i/>
          <w:lang w:eastAsia="en-AU" w:bidi="ar-SA"/>
        </w:rPr>
        <w:t>ad libitum</w:t>
      </w:r>
      <w:r w:rsidR="00891422">
        <w:rPr>
          <w:lang w:eastAsia="en-AU" w:bidi="ar-SA"/>
        </w:rPr>
        <w:t>. Mice</w:t>
      </w:r>
      <w:r>
        <w:rPr>
          <w:lang w:eastAsia="en-AU" w:bidi="ar-SA"/>
        </w:rPr>
        <w:t xml:space="preserve"> were randomly assigned to five groups. The control group was fed the basal ration,</w:t>
      </w:r>
      <w:r w:rsidR="00891422">
        <w:rPr>
          <w:lang w:eastAsia="en-AU" w:bidi="ar-SA"/>
        </w:rPr>
        <w:t xml:space="preserve"> while the treatment groups were fed diets supplemented with 5% polysorbate 20, 10% polysorbate 20, 5% polysorbate 60 or 10% polysorbate 60. Blood samples were collected from tail veins when mice were 4, 6, 9, 12, 16, 20 and 24 months of age. </w:t>
      </w:r>
      <w:r w:rsidR="005B067F">
        <w:rPr>
          <w:lang w:eastAsia="en-AU" w:bidi="ar-SA"/>
        </w:rPr>
        <w:t xml:space="preserve">Blood samples were analysed for haemoglobin content, haematocrit, and erythrocyte count, and mean corpuscular volume, mean corpuscular haemoglobin and mean corpuscular haemoglobin concentration were calculated. Although all haematological parameters showed an expected age-related decline, group mean values for haemoglobin, haematocrit, erythrocyte count, MCV, and MCH showed significantly greater declines in mice fed 10% polysorbate 20 than in mice fed </w:t>
      </w:r>
      <w:r w:rsidR="005B067F">
        <w:rPr>
          <w:rFonts w:cs="Arial"/>
          <w:lang w:eastAsia="en-AU" w:bidi="ar-SA"/>
        </w:rPr>
        <w:t>≤</w:t>
      </w:r>
      <w:r w:rsidR="005B067F">
        <w:rPr>
          <w:lang w:eastAsia="en-AU" w:bidi="ar-SA"/>
        </w:rPr>
        <w:t xml:space="preserve">5% polysorbate 20. However the mice did not become anaemic. The effects of polysorbate 60 were more pronounced, with statistically significant differences in haematological parameters evident in mice fed </w:t>
      </w:r>
      <w:r w:rsidR="005B067F">
        <w:rPr>
          <w:rFonts w:cs="Arial"/>
          <w:lang w:eastAsia="en-AU" w:bidi="ar-SA"/>
        </w:rPr>
        <w:t>≥</w:t>
      </w:r>
      <w:r w:rsidR="005B067F">
        <w:rPr>
          <w:lang w:eastAsia="en-AU" w:bidi="ar-SA"/>
        </w:rPr>
        <w:t xml:space="preserve">5% polysorbate 60. </w:t>
      </w:r>
    </w:p>
    <w:p w14:paraId="580C2664" w14:textId="15D80B78" w:rsidR="005B067F" w:rsidRDefault="005B067F" w:rsidP="0002054E">
      <w:pPr>
        <w:rPr>
          <w:lang w:eastAsia="en-AU" w:bidi="ar-SA"/>
        </w:rPr>
      </w:pPr>
    </w:p>
    <w:p w14:paraId="1C3CC380" w14:textId="7F69BA5D" w:rsidR="005B067F" w:rsidRDefault="005B067F" w:rsidP="0002054E">
      <w:pPr>
        <w:rPr>
          <w:lang w:eastAsia="en-AU" w:bidi="ar-SA"/>
        </w:rPr>
      </w:pPr>
      <w:r>
        <w:rPr>
          <w:lang w:eastAsia="en-AU" w:bidi="ar-SA"/>
        </w:rPr>
        <w:t xml:space="preserve">Treatment with polysorbate did not affect life-span, but mice fed the 10% polysorbate diets produced soft stools during the first months of the study and this effect persisted throughout the study in mice fed 10% polysorbate 60. </w:t>
      </w:r>
    </w:p>
    <w:p w14:paraId="161F90AD" w14:textId="73E34DDC" w:rsidR="005B067F" w:rsidRDefault="005B067F" w:rsidP="0002054E">
      <w:pPr>
        <w:rPr>
          <w:lang w:eastAsia="en-AU" w:bidi="ar-SA"/>
        </w:rPr>
      </w:pPr>
    </w:p>
    <w:p w14:paraId="722EDBEB" w14:textId="6F0A0161" w:rsidR="005B067F" w:rsidRDefault="00726092" w:rsidP="0002054E">
      <w:pPr>
        <w:rPr>
          <w:lang w:eastAsia="en-AU" w:bidi="ar-SA"/>
        </w:rPr>
      </w:pPr>
      <w:r>
        <w:rPr>
          <w:lang w:eastAsia="en-AU" w:bidi="ar-SA"/>
        </w:rPr>
        <w:t xml:space="preserve">Drawbacks of this study are the limited number of parameters measured, and the small numbers of mice bled in the later stages of the study, which is presumably a reflection of age-related mortality. In addition, the reductions in group mean haematological parameters, although statistically significant, were minor in the clinical sense. </w:t>
      </w:r>
    </w:p>
    <w:p w14:paraId="515ACA34" w14:textId="76FB926F" w:rsidR="0017710C" w:rsidRPr="006276FC" w:rsidRDefault="0017710C" w:rsidP="00B24939">
      <w:pPr>
        <w:pStyle w:val="Heading3"/>
      </w:pPr>
      <w:bookmarkStart w:id="113" w:name="_Toc516554935"/>
      <w:r w:rsidRPr="006276FC">
        <w:t>3.</w:t>
      </w:r>
      <w:r w:rsidR="006276FC">
        <w:t>2</w:t>
      </w:r>
      <w:r w:rsidRPr="006276FC">
        <w:t>.</w:t>
      </w:r>
      <w:r w:rsidR="006276FC" w:rsidRPr="006276FC">
        <w:t>5</w:t>
      </w:r>
      <w:r w:rsidRPr="006276FC">
        <w:tab/>
        <w:t>Genotoxicity</w:t>
      </w:r>
      <w:bookmarkEnd w:id="113"/>
    </w:p>
    <w:p w14:paraId="230C1651" w14:textId="79A0CAC6" w:rsidR="0017710C" w:rsidRDefault="0017710C" w:rsidP="0017710C">
      <w:pPr>
        <w:rPr>
          <w:lang w:eastAsia="en-AU" w:bidi="ar-SA"/>
        </w:rPr>
      </w:pPr>
      <w:r>
        <w:rPr>
          <w:lang w:eastAsia="en-AU" w:bidi="ar-SA"/>
        </w:rPr>
        <w:t xml:space="preserve">There have been a number of genotoxicity assays of polysorbates, although only two were of polysorbate 20. </w:t>
      </w:r>
      <w:r w:rsidRPr="003001AB">
        <w:rPr>
          <w:lang w:eastAsia="en-AU" w:bidi="ar-SA"/>
        </w:rPr>
        <w:t xml:space="preserve">A negative result for polysorbate 20 in a gene mutation assay </w:t>
      </w:r>
      <w:r>
        <w:rPr>
          <w:lang w:eastAsia="en-AU" w:bidi="ar-SA"/>
        </w:rPr>
        <w:t xml:space="preserve">was obtained </w:t>
      </w:r>
      <w:r w:rsidRPr="003001AB">
        <w:rPr>
          <w:lang w:eastAsia="en-AU" w:bidi="ar-SA"/>
        </w:rPr>
        <w:t xml:space="preserve">using mouse lymphoma cells, with and without metabolic activation, </w:t>
      </w:r>
      <w:r>
        <w:rPr>
          <w:lang w:eastAsia="en-AU" w:bidi="ar-SA"/>
        </w:rPr>
        <w:t>but</w:t>
      </w:r>
      <w:r w:rsidRPr="003001AB">
        <w:rPr>
          <w:lang w:eastAsia="en-AU" w:bidi="ar-SA"/>
        </w:rPr>
        <w:t xml:space="preserve"> the report was only an abstract with insufficient </w:t>
      </w:r>
      <w:r w:rsidRPr="009D791B">
        <w:rPr>
          <w:lang w:eastAsia="en-AU" w:bidi="ar-SA"/>
        </w:rPr>
        <w:t>details (</w:t>
      </w:r>
      <w:r w:rsidR="00122638" w:rsidRPr="009D791B">
        <w:rPr>
          <w:lang w:eastAsia="en-AU" w:bidi="ar-SA"/>
        </w:rPr>
        <w:t>Coppinger et al 1981</w:t>
      </w:r>
      <w:r w:rsidRPr="009D791B">
        <w:rPr>
          <w:lang w:eastAsia="en-AU" w:bidi="ar-SA"/>
        </w:rPr>
        <w:t>).</w:t>
      </w:r>
      <w:r w:rsidRPr="003001AB">
        <w:rPr>
          <w:lang w:eastAsia="en-AU" w:bidi="ar-SA"/>
        </w:rPr>
        <w:t xml:space="preserve"> </w:t>
      </w:r>
      <w:r>
        <w:rPr>
          <w:lang w:eastAsia="en-AU" w:bidi="ar-SA"/>
        </w:rPr>
        <w:t xml:space="preserve">A number of reverse bacterial mutation assays (Ames tests) of polysorbate 60 and of polysorbate 80 all produced negative results, both in the absence and the presence of metabolic activation, both polysorbate 60 and polysorbate 80 were negative in chromosome aberration assays using Chinese hamster fibroblasts, and polysorbate 60 was also negative, with and without a metabolic activation system, in an assay of cell transformation in primary golden hamster embryo cells (EFSA 2015). </w:t>
      </w:r>
    </w:p>
    <w:p w14:paraId="00F8EDF6" w14:textId="77777777" w:rsidR="0017710C" w:rsidRDefault="0017710C" w:rsidP="0017710C">
      <w:pPr>
        <w:rPr>
          <w:lang w:eastAsia="en-AU" w:bidi="ar-SA"/>
        </w:rPr>
      </w:pPr>
    </w:p>
    <w:p w14:paraId="68CD9F6D" w14:textId="77777777" w:rsidR="0017710C" w:rsidRDefault="0017710C" w:rsidP="0017710C">
      <w:pPr>
        <w:rPr>
          <w:i/>
          <w:lang w:eastAsia="en-AU" w:bidi="ar-SA"/>
        </w:rPr>
      </w:pPr>
      <w:r w:rsidRPr="00BD0692">
        <w:rPr>
          <w:i/>
          <w:lang w:eastAsia="en-AU" w:bidi="ar-SA"/>
        </w:rPr>
        <w:t>Cytotoxicity and genotoxicity study of polysorbate 20 in A549 cells and human umbilical vein endothelial cells (Eskandani et al. 2013)</w:t>
      </w:r>
    </w:p>
    <w:p w14:paraId="336A071F" w14:textId="77777777" w:rsidR="0017710C" w:rsidRDefault="0017710C" w:rsidP="0017710C">
      <w:pPr>
        <w:rPr>
          <w:lang w:eastAsia="en-AU" w:bidi="ar-SA"/>
        </w:rPr>
      </w:pPr>
    </w:p>
    <w:p w14:paraId="059FEC22" w14:textId="11F2EE0C" w:rsidR="0017710C" w:rsidRDefault="0017710C" w:rsidP="0017710C">
      <w:pPr>
        <w:rPr>
          <w:lang w:eastAsia="en-AU" w:bidi="ar-SA"/>
        </w:rPr>
      </w:pPr>
      <w:r>
        <w:rPr>
          <w:lang w:eastAsia="en-AU" w:bidi="ar-SA"/>
        </w:rPr>
        <w:t xml:space="preserve">The study was conducted </w:t>
      </w:r>
      <w:r w:rsidRPr="004D767A">
        <w:rPr>
          <w:i/>
          <w:lang w:eastAsia="en-AU" w:bidi="ar-SA"/>
        </w:rPr>
        <w:t>in vitro</w:t>
      </w:r>
      <w:r>
        <w:rPr>
          <w:lang w:eastAsia="en-AU" w:bidi="ar-SA"/>
        </w:rPr>
        <w:t xml:space="preserve"> using A549 cells, which are a line of human lung carcinoma cells, and human umbilical vein endothelial cells (HUVEC). To assess the effects of polysorbate 20 on cellular viability, a 3-(4,5-dimethylthiazol-2-yl)-2,5-diphenyltetrazolium bromide (MTT) assay was performed in triplicate. Cells were cultured to approximately 40-50% confluency prior </w:t>
      </w:r>
      <w:r w:rsidR="00C86536">
        <w:rPr>
          <w:lang w:eastAsia="en-AU" w:bidi="ar-SA"/>
        </w:rPr>
        <w:t xml:space="preserve">to </w:t>
      </w:r>
      <w:r>
        <w:rPr>
          <w:lang w:eastAsia="en-AU" w:bidi="ar-SA"/>
        </w:rPr>
        <w:t xml:space="preserve">being exposed to concentrations of polysorbate 20 ranging from 0 to 10 </w:t>
      </w:r>
      <w:r>
        <w:rPr>
          <w:rFonts w:cs="Arial"/>
          <w:lang w:eastAsia="en-AU" w:bidi="ar-SA"/>
        </w:rPr>
        <w:t>µ</w:t>
      </w:r>
      <w:r>
        <w:rPr>
          <w:lang w:eastAsia="en-AU" w:bidi="ar-SA"/>
        </w:rPr>
        <w:t xml:space="preserve">L/mL for 24 h. Cells were then incubated in the presence of MTT (2 mg/mL in PBS) and then to DMSO in Sorenson buffer. Absorbance was measured by spectrophotometry. Chromatin fragmentation of both types of cells was measured by </w:t>
      </w:r>
      <w:r w:rsidR="00C86536" w:rsidRPr="00C86536">
        <w:rPr>
          <w:lang w:eastAsia="en-AU" w:bidi="ar-SA"/>
        </w:rPr>
        <w:t>4′,6-diamidino-2-phenylindole</w:t>
      </w:r>
      <w:r w:rsidR="00C86536">
        <w:rPr>
          <w:lang w:eastAsia="en-AU" w:bidi="ar-SA"/>
        </w:rPr>
        <w:t xml:space="preserve"> (</w:t>
      </w:r>
      <w:r>
        <w:rPr>
          <w:lang w:eastAsia="en-AU" w:bidi="ar-SA"/>
        </w:rPr>
        <w:t>DAPI</w:t>
      </w:r>
      <w:r w:rsidR="00C86536">
        <w:rPr>
          <w:lang w:eastAsia="en-AU" w:bidi="ar-SA"/>
        </w:rPr>
        <w:t>)</w:t>
      </w:r>
      <w:r>
        <w:rPr>
          <w:lang w:eastAsia="en-AU" w:bidi="ar-SA"/>
        </w:rPr>
        <w:t xml:space="preserve"> staining assay. Cells were incubated with polysorbate 20 or with DMSO as a positive control. Cells were then fixed permabilized with Triton X-100, washed and stained with DAPI. DNA fragmentation in polysorbate 20-treated cells of both cell lines was assessed by extracting DNA and electrophoresing it in 1.2% agarose gel. Single cell-thin </w:t>
      </w:r>
      <w:r>
        <w:rPr>
          <w:lang w:eastAsia="en-AU" w:bidi="ar-SA"/>
        </w:rPr>
        <w:lastRenderedPageBreak/>
        <w:t>layer gel electrophoresis (alkaline comet assay) was used on polysorbate 20-treated A549 cells. Slides were stained with ethidium bromide and DNA strand cleavage was expressed as the percentage of total DNA fluorescence that migrated in the tail of each nucleus. Finally, early and late apoptosis of polysorbate 20-treated cells of both types was assayed by fluorescein isothiocyanate (FITC)-labelled annexin V flow cytometry.</w:t>
      </w:r>
    </w:p>
    <w:p w14:paraId="63328CD8" w14:textId="77777777" w:rsidR="0017710C" w:rsidRDefault="0017710C" w:rsidP="0017710C">
      <w:pPr>
        <w:rPr>
          <w:lang w:eastAsia="en-AU" w:bidi="ar-SA"/>
        </w:rPr>
      </w:pPr>
    </w:p>
    <w:p w14:paraId="25523906" w14:textId="177CC716" w:rsidR="0017710C" w:rsidRDefault="0017710C" w:rsidP="0017710C">
      <w:pPr>
        <w:rPr>
          <w:lang w:eastAsia="en-AU" w:bidi="ar-SA"/>
        </w:rPr>
      </w:pPr>
      <w:r>
        <w:rPr>
          <w:lang w:eastAsia="en-AU" w:bidi="ar-SA"/>
        </w:rPr>
        <w:t xml:space="preserve">Both HUVECs and A549 cells showed a dose-and time-dependent reduction in cell growth when incubated in polysorbate 20, with an IC50 of approximately 0.3 and 0.4 </w:t>
      </w:r>
      <w:r>
        <w:rPr>
          <w:rFonts w:cs="Arial"/>
          <w:lang w:eastAsia="en-AU" w:bidi="ar-SA"/>
        </w:rPr>
        <w:t>µ</w:t>
      </w:r>
      <w:r>
        <w:rPr>
          <w:lang w:eastAsia="en-AU" w:bidi="ar-SA"/>
        </w:rPr>
        <w:t xml:space="preserve">L/mL polysorbate 20, respectively. Treatment with 2 </w:t>
      </w:r>
      <w:r>
        <w:rPr>
          <w:rFonts w:cs="Arial"/>
          <w:lang w:eastAsia="en-AU" w:bidi="ar-SA"/>
        </w:rPr>
        <w:t>µ</w:t>
      </w:r>
      <w:r>
        <w:rPr>
          <w:lang w:eastAsia="en-AU" w:bidi="ar-SA"/>
        </w:rPr>
        <w:t xml:space="preserve">L/mL polysorbate 20 </w:t>
      </w:r>
      <w:r w:rsidR="00C86536">
        <w:rPr>
          <w:lang w:eastAsia="en-AU" w:bidi="ar-SA"/>
        </w:rPr>
        <w:t>resulted</w:t>
      </w:r>
      <w:r>
        <w:rPr>
          <w:lang w:eastAsia="en-AU" w:bidi="ar-SA"/>
        </w:rPr>
        <w:t xml:space="preserve"> in greater than 90% cell death. Both types of cell also showed fragmentation of chromatin and DNA in the DAPI staining assay after exposure to polysorbate 20, similar to that observed with the positive control DMSO. DNA from treated cells showed obvious fragmentation and formation of ladders on agarose gel electrophoresis, consistent with induction of apoptosis. The alkaline comet assay of A549 cells showed considerable DNA cleavage in polysorbate 20-treated cells, in contrast to untreated cells. FITC-labelled annexin V flow cytometry showed that almost all polysorbate 20-treated cells were in early or late apoptosis after 24 h exposure. </w:t>
      </w:r>
    </w:p>
    <w:p w14:paraId="5E626D00" w14:textId="77777777" w:rsidR="0017710C" w:rsidRDefault="0017710C" w:rsidP="0017710C">
      <w:pPr>
        <w:rPr>
          <w:lang w:eastAsia="en-AU" w:bidi="ar-SA"/>
        </w:rPr>
      </w:pPr>
    </w:p>
    <w:p w14:paraId="00FC8055" w14:textId="77777777" w:rsidR="0017710C" w:rsidRDefault="0017710C" w:rsidP="0017710C">
      <w:pPr>
        <w:rPr>
          <w:lang w:eastAsia="en-AU" w:bidi="ar-SA"/>
        </w:rPr>
      </w:pPr>
      <w:r>
        <w:rPr>
          <w:lang w:eastAsia="en-AU" w:bidi="ar-SA"/>
        </w:rPr>
        <w:t xml:space="preserve">It was concluded from this study that polysorbate 20 inhibits the growth of cells by inducing apoptosis by fragmentation of chromatin and DNA. The relevance of this study is uncertain because the assays used in this study are not part of the recommended suite of assays for assessment of genotoxic potential. While this study demonstrates cytotoxicity of polysorbate 20, it is not clear that it demonstrates genotoxicity, and therefore neoplastic potential, in viable cells. </w:t>
      </w:r>
    </w:p>
    <w:p w14:paraId="5473DB02" w14:textId="4F434718" w:rsidR="0006601F" w:rsidRPr="006276FC" w:rsidRDefault="0006601F" w:rsidP="00B24939">
      <w:pPr>
        <w:pStyle w:val="Heading3"/>
      </w:pPr>
      <w:bookmarkStart w:id="114" w:name="_Toc516554936"/>
      <w:r w:rsidRPr="006276FC">
        <w:t>3.</w:t>
      </w:r>
      <w:r w:rsidR="006276FC">
        <w:t>2</w:t>
      </w:r>
      <w:r w:rsidRPr="006276FC">
        <w:t>.</w:t>
      </w:r>
      <w:r w:rsidR="006276FC" w:rsidRPr="006276FC">
        <w:t>6</w:t>
      </w:r>
      <w:r w:rsidR="00B24939">
        <w:tab/>
      </w:r>
      <w:r w:rsidR="00CE39F1" w:rsidRPr="006276FC">
        <w:t>Reproductive and developmental toxicity studies in animals</w:t>
      </w:r>
      <w:bookmarkEnd w:id="114"/>
    </w:p>
    <w:p w14:paraId="784B8EF9" w14:textId="77777777" w:rsidR="00783C04" w:rsidRPr="00783C04" w:rsidRDefault="00783C04" w:rsidP="00A27D26">
      <w:pPr>
        <w:rPr>
          <w:i/>
          <w:lang w:eastAsia="en-AU" w:bidi="ar-SA"/>
        </w:rPr>
      </w:pPr>
      <w:r w:rsidRPr="00783C04">
        <w:rPr>
          <w:i/>
          <w:lang w:eastAsia="en-AU" w:bidi="ar-SA"/>
        </w:rPr>
        <w:t>Dietary study of reproductive and developmental effects of polysorbate 20 and 60 in C57BL/6 mice (Paschall 1963).</w:t>
      </w:r>
    </w:p>
    <w:p w14:paraId="7E96A550" w14:textId="77777777" w:rsidR="00783C04" w:rsidRDefault="00783C04" w:rsidP="00A27D26">
      <w:pPr>
        <w:rPr>
          <w:lang w:eastAsia="en-AU" w:bidi="ar-SA"/>
        </w:rPr>
      </w:pPr>
    </w:p>
    <w:p w14:paraId="31B439C6" w14:textId="636FB39B" w:rsidR="00783C04" w:rsidRDefault="00783C04" w:rsidP="00A27D26">
      <w:pPr>
        <w:rPr>
          <w:lang w:eastAsia="en-AU" w:bidi="ar-SA"/>
        </w:rPr>
      </w:pPr>
      <w:r>
        <w:rPr>
          <w:lang w:eastAsia="en-AU" w:bidi="ar-SA"/>
        </w:rPr>
        <w:t>Although this dissertation was completed in 1963, it was not included in the JECFA (</w:t>
      </w:r>
      <w:r w:rsidR="00526F5B">
        <w:rPr>
          <w:lang w:eastAsia="en-AU" w:bidi="ar-SA"/>
        </w:rPr>
        <w:t>WHO 1974</w:t>
      </w:r>
      <w:r>
        <w:rPr>
          <w:lang w:eastAsia="en-AU" w:bidi="ar-SA"/>
        </w:rPr>
        <w:t xml:space="preserve">) evaluation. </w:t>
      </w:r>
    </w:p>
    <w:p w14:paraId="5A617D2D" w14:textId="77777777" w:rsidR="00783C04" w:rsidRDefault="00783C04" w:rsidP="00A27D26">
      <w:pPr>
        <w:rPr>
          <w:lang w:eastAsia="en-AU" w:bidi="ar-SA"/>
        </w:rPr>
      </w:pPr>
    </w:p>
    <w:p w14:paraId="72409579" w14:textId="054A7CE0" w:rsidR="005662F3" w:rsidRDefault="00783C04" w:rsidP="00A27D26">
      <w:pPr>
        <w:rPr>
          <w:lang w:eastAsia="en-AU" w:bidi="ar-SA"/>
        </w:rPr>
      </w:pPr>
      <w:r>
        <w:rPr>
          <w:lang w:eastAsia="en-AU" w:bidi="ar-SA"/>
        </w:rPr>
        <w:t>Mice were housed under controlled environmental conditions, although the description of those conditions does not meet modern</w:t>
      </w:r>
      <w:r w:rsidR="00764DFB">
        <w:rPr>
          <w:lang w:eastAsia="en-AU" w:bidi="ar-SA"/>
        </w:rPr>
        <w:t xml:space="preserve"> standards of reporting</w:t>
      </w:r>
      <w:r>
        <w:rPr>
          <w:lang w:eastAsia="en-AU" w:bidi="ar-SA"/>
        </w:rPr>
        <w:t xml:space="preserve">. Females were individually housed. Males were group-housed except when used for breeding or when it was necessary to separate them to prevent fighting. The test materials were mixed into standard mouse chow to a concentration of 10%. </w:t>
      </w:r>
      <w:r w:rsidR="005662F3">
        <w:rPr>
          <w:lang w:eastAsia="en-AU" w:bidi="ar-SA"/>
        </w:rPr>
        <w:t xml:space="preserve">There was one control group in which both males and females were fed diet containing no polysorbate compound. Groups in which polysorbate 20 was tested were a group in which both sexes were fed 10% polysorbate 20, a group in which only the males were fed polysorbate 20, and a group in which only the females were fed polysorbate 20. A further three groups had the same dietary exposures to polysorbate 60. There were approximately 15 breeding pairs in each group. Pups from the first litter of the control group, the group in which both parents were fed polysorbate 20, and the group in which both parents were fed polysorbate 60 were maintained from weaning on the same feed regimen as their parents, and used </w:t>
      </w:r>
      <w:r w:rsidR="005448A8">
        <w:rPr>
          <w:lang w:eastAsia="en-AU" w:bidi="ar-SA"/>
        </w:rPr>
        <w:t>for breeding</w:t>
      </w:r>
      <w:r w:rsidR="005662F3">
        <w:rPr>
          <w:lang w:eastAsia="en-AU" w:bidi="ar-SA"/>
        </w:rPr>
        <w:t>. A third generation was obtained from the same groups by the same approach.</w:t>
      </w:r>
      <w:r w:rsidR="005448A8">
        <w:rPr>
          <w:lang w:eastAsia="en-AU" w:bidi="ar-SA"/>
        </w:rPr>
        <w:t xml:space="preserve"> A total of four litters were obtained from the first (P) generation and the second (F1) generation, and three litters were bred from the third (F2) generation. </w:t>
      </w:r>
    </w:p>
    <w:p w14:paraId="44874620" w14:textId="77777777" w:rsidR="005662F3" w:rsidRDefault="005662F3" w:rsidP="00A27D26">
      <w:pPr>
        <w:rPr>
          <w:lang w:eastAsia="en-AU" w:bidi="ar-SA"/>
        </w:rPr>
      </w:pPr>
    </w:p>
    <w:p w14:paraId="5AD428DB" w14:textId="3D2D9E94" w:rsidR="008C0B98" w:rsidRDefault="005662F3" w:rsidP="00A27D26">
      <w:pPr>
        <w:rPr>
          <w:lang w:eastAsia="en-AU" w:bidi="ar-SA"/>
        </w:rPr>
      </w:pPr>
      <w:r>
        <w:rPr>
          <w:lang w:eastAsia="en-AU" w:bidi="ar-SA"/>
        </w:rPr>
        <w:t xml:space="preserve">Measured parameters </w:t>
      </w:r>
      <w:r w:rsidR="00723144">
        <w:rPr>
          <w:lang w:eastAsia="en-AU" w:bidi="ar-SA"/>
        </w:rPr>
        <w:t xml:space="preserve">in litters </w:t>
      </w:r>
      <w:r>
        <w:rPr>
          <w:lang w:eastAsia="en-AU" w:bidi="ar-SA"/>
        </w:rPr>
        <w:t xml:space="preserve">included number of pups born, live/dead ratio, number surviving to postnatal day (PND) 4, total number of pups weaned/litter and sex ratio. </w:t>
      </w:r>
      <w:r w:rsidR="00723144">
        <w:rPr>
          <w:lang w:eastAsia="en-AU" w:bidi="ar-SA"/>
        </w:rPr>
        <w:t>At the end of the experiment, a selection of the P animals were weighed and killed, their gonad weights recorded, and sperm motility was measured in males.</w:t>
      </w:r>
    </w:p>
    <w:p w14:paraId="17E50231" w14:textId="77777777" w:rsidR="008C0B98" w:rsidRDefault="008C0B98" w:rsidP="00A27D26">
      <w:pPr>
        <w:rPr>
          <w:lang w:eastAsia="en-AU" w:bidi="ar-SA"/>
        </w:rPr>
      </w:pPr>
    </w:p>
    <w:p w14:paraId="6DB072F6" w14:textId="5A29EA26" w:rsidR="00A27D26" w:rsidRDefault="008C0B98" w:rsidP="00A27D26">
      <w:pPr>
        <w:rPr>
          <w:lang w:eastAsia="en-AU" w:bidi="ar-SA"/>
        </w:rPr>
      </w:pPr>
      <w:r>
        <w:rPr>
          <w:lang w:eastAsia="en-AU" w:bidi="ar-SA"/>
        </w:rPr>
        <w:lastRenderedPageBreak/>
        <w:t>The number of pups/litter was significantly depressed in all generations of mice fed polysorbate 20, compared to control mice, although the difference was not large</w:t>
      </w:r>
      <w:r w:rsidR="003D5F85">
        <w:rPr>
          <w:lang w:eastAsia="en-AU" w:bidi="ar-SA"/>
        </w:rPr>
        <w:t>. Average litter sizes for P, F1 and F2 generation mice were 6.4, 6.6 and 6.9 pups, compared to corresponding control values of 7.6, 6.3 and 7.1 pups. Dietary exposure to polysorbate 20 did not have a significant effect on the live/dead ratio of pups at birth, did not have a clear effect on survival of pups to PND 4, and did not affect pup survival to weaning</w:t>
      </w:r>
      <w:r w:rsidR="00A500B0">
        <w:rPr>
          <w:lang w:eastAsia="en-AU" w:bidi="ar-SA"/>
        </w:rPr>
        <w:t xml:space="preserve"> or sex ratio at weaning.</w:t>
      </w:r>
      <w:r w:rsidR="003D5F85">
        <w:rPr>
          <w:lang w:eastAsia="en-AU" w:bidi="ar-SA"/>
        </w:rPr>
        <w:t xml:space="preserve"> However, pups of dams fed </w:t>
      </w:r>
      <w:r w:rsidR="00592E3B">
        <w:rPr>
          <w:lang w:eastAsia="en-AU" w:bidi="ar-SA"/>
        </w:rPr>
        <w:t>polysorbate</w:t>
      </w:r>
      <w:r w:rsidR="003D5F85">
        <w:rPr>
          <w:lang w:eastAsia="en-AU" w:bidi="ar-SA"/>
        </w:rPr>
        <w:t xml:space="preserve"> 20 were consistently </w:t>
      </w:r>
      <w:r w:rsidR="003C4CE5">
        <w:rPr>
          <w:lang w:eastAsia="en-AU" w:bidi="ar-SA"/>
        </w:rPr>
        <w:t>lighter than those of controls at weaning</w:t>
      </w:r>
      <w:r w:rsidR="00A500B0">
        <w:rPr>
          <w:lang w:eastAsia="en-AU" w:bidi="ar-SA"/>
        </w:rPr>
        <w:t xml:space="preserve"> (mean of </w:t>
      </w:r>
      <w:r w:rsidR="00BD1D37">
        <w:rPr>
          <w:lang w:eastAsia="en-AU" w:bidi="ar-SA"/>
        </w:rPr>
        <w:t>82% of control weight). T</w:t>
      </w:r>
      <w:r w:rsidR="003C4CE5">
        <w:rPr>
          <w:lang w:eastAsia="en-AU" w:bidi="ar-SA"/>
        </w:rPr>
        <w:t xml:space="preserve">his difference </w:t>
      </w:r>
      <w:r w:rsidR="00BD1D37">
        <w:rPr>
          <w:lang w:eastAsia="en-AU" w:bidi="ar-SA"/>
        </w:rPr>
        <w:t xml:space="preserve">was largely attributable to poor weight gain in the third week of postnatal life, and </w:t>
      </w:r>
      <w:r w:rsidR="003C4CE5">
        <w:rPr>
          <w:lang w:eastAsia="en-AU" w:bidi="ar-SA"/>
        </w:rPr>
        <w:t xml:space="preserve">disappeared </w:t>
      </w:r>
      <w:r w:rsidR="003B4E92">
        <w:rPr>
          <w:lang w:eastAsia="en-AU" w:bidi="ar-SA"/>
        </w:rPr>
        <w:t>by the time adult mice were weighed, which was at approximately 10 months of age</w:t>
      </w:r>
      <w:r w:rsidR="003C4CE5">
        <w:rPr>
          <w:lang w:eastAsia="en-AU" w:bidi="ar-SA"/>
        </w:rPr>
        <w:t xml:space="preserve">. </w:t>
      </w:r>
      <w:r w:rsidR="00AC4BD8">
        <w:rPr>
          <w:lang w:eastAsia="en-AU" w:bidi="ar-SA"/>
        </w:rPr>
        <w:t xml:space="preserve">No treatment-related effects were found in weights of ovaries or testes of adult P generation mice, </w:t>
      </w:r>
      <w:r w:rsidR="001079C7">
        <w:rPr>
          <w:lang w:eastAsia="en-AU" w:bidi="ar-SA"/>
        </w:rPr>
        <w:t xml:space="preserve">or on sperm motility. </w:t>
      </w:r>
    </w:p>
    <w:p w14:paraId="1551F99E" w14:textId="26A799BF" w:rsidR="00BD1D37" w:rsidRDefault="00BD1D37" w:rsidP="00A27D26">
      <w:pPr>
        <w:rPr>
          <w:lang w:eastAsia="en-AU" w:bidi="ar-SA"/>
        </w:rPr>
      </w:pPr>
    </w:p>
    <w:p w14:paraId="06C1F7FA" w14:textId="1E575560" w:rsidR="00BD1D37" w:rsidRDefault="00BD1D37" w:rsidP="00A27D26">
      <w:pPr>
        <w:rPr>
          <w:lang w:eastAsia="en-AU" w:bidi="ar-SA"/>
        </w:rPr>
      </w:pPr>
      <w:r>
        <w:rPr>
          <w:lang w:eastAsia="en-AU" w:bidi="ar-SA"/>
        </w:rPr>
        <w:t>There are deficiencies in the design of this study that confound interpretation</w:t>
      </w:r>
      <w:r w:rsidR="00FA3B0B">
        <w:rPr>
          <w:lang w:eastAsia="en-AU" w:bidi="ar-SA"/>
        </w:rPr>
        <w:t xml:space="preserve"> of</w:t>
      </w:r>
      <w:r>
        <w:rPr>
          <w:lang w:eastAsia="en-AU" w:bidi="ar-SA"/>
        </w:rPr>
        <w:t xml:space="preserve"> the results. The smaller litters and poorer pup weight gain of the treated dams may be due to a lower intake of calories and/or other dietary components, because no adjustment in the diet was made to correct for the addition of 10% polysorbate, with the concomitant reduction in the energy and nutrient content of the diet. There is a lack of information on the bodyweights of the dams during pregnancy and lactation. </w:t>
      </w:r>
      <w:r w:rsidR="00FA3B0B">
        <w:rPr>
          <w:lang w:eastAsia="en-AU" w:bidi="ar-SA"/>
        </w:rPr>
        <w:t>Another deficiency is that</w:t>
      </w:r>
      <w:r>
        <w:rPr>
          <w:lang w:eastAsia="en-AU" w:bidi="ar-SA"/>
        </w:rPr>
        <w:t xml:space="preserve"> clinical signs in the mice</w:t>
      </w:r>
      <w:r w:rsidR="00FA3B0B">
        <w:rPr>
          <w:lang w:eastAsia="en-AU" w:bidi="ar-SA"/>
        </w:rPr>
        <w:t xml:space="preserve"> were not recorded</w:t>
      </w:r>
      <w:r>
        <w:rPr>
          <w:lang w:eastAsia="en-AU" w:bidi="ar-SA"/>
        </w:rPr>
        <w:t xml:space="preserve">. </w:t>
      </w:r>
      <w:r w:rsidR="00FA3B0B">
        <w:rPr>
          <w:lang w:eastAsia="en-AU" w:bidi="ar-SA"/>
        </w:rPr>
        <w:t>In other studies, f</w:t>
      </w:r>
      <w:r>
        <w:rPr>
          <w:lang w:eastAsia="en-AU" w:bidi="ar-SA"/>
        </w:rPr>
        <w:t xml:space="preserve">eeding of 10% polysorbate 20 in the diet </w:t>
      </w:r>
      <w:r w:rsidR="00243099">
        <w:rPr>
          <w:lang w:eastAsia="en-AU" w:bidi="ar-SA"/>
        </w:rPr>
        <w:t xml:space="preserve">has been reported to cause severe diarrhoea in mice. Smaller litters and poorer </w:t>
      </w:r>
      <w:r w:rsidR="003B4E92">
        <w:rPr>
          <w:lang w:eastAsia="en-AU" w:bidi="ar-SA"/>
        </w:rPr>
        <w:t>milk production</w:t>
      </w:r>
      <w:r w:rsidR="00243099">
        <w:rPr>
          <w:lang w:eastAsia="en-AU" w:bidi="ar-SA"/>
        </w:rPr>
        <w:t xml:space="preserve"> would not be unexpected in female mice with chronic diarrhoea. Therefore, </w:t>
      </w:r>
      <w:r w:rsidR="00FA3B0B">
        <w:rPr>
          <w:lang w:eastAsia="en-AU" w:bidi="ar-SA"/>
        </w:rPr>
        <w:t>the</w:t>
      </w:r>
      <w:r w:rsidR="00243099">
        <w:rPr>
          <w:lang w:eastAsia="en-AU" w:bidi="ar-SA"/>
        </w:rPr>
        <w:t xml:space="preserve"> adverse effects of polysorbate 20 on reproductive performance </w:t>
      </w:r>
      <w:r w:rsidR="00FA3B0B">
        <w:rPr>
          <w:lang w:eastAsia="en-AU" w:bidi="ar-SA"/>
        </w:rPr>
        <w:t>may be due to maternal toxicity, but maternal clinical signs were not recorded</w:t>
      </w:r>
      <w:r w:rsidR="00243099">
        <w:rPr>
          <w:lang w:eastAsia="en-AU" w:bidi="ar-SA"/>
        </w:rPr>
        <w:t xml:space="preserve">. </w:t>
      </w:r>
    </w:p>
    <w:p w14:paraId="1773152D" w14:textId="37204231" w:rsidR="007E1E37" w:rsidRDefault="007E1E37" w:rsidP="00A27D26">
      <w:pPr>
        <w:rPr>
          <w:lang w:eastAsia="en-AU" w:bidi="ar-SA"/>
        </w:rPr>
      </w:pPr>
    </w:p>
    <w:p w14:paraId="6B9822CC" w14:textId="47D89A92" w:rsidR="007E1E37" w:rsidRPr="007E1E37" w:rsidRDefault="007E1E37" w:rsidP="00A27D26">
      <w:pPr>
        <w:rPr>
          <w:i/>
          <w:lang w:eastAsia="en-AU" w:bidi="ar-SA"/>
        </w:rPr>
      </w:pPr>
      <w:r w:rsidRPr="007E1E37">
        <w:rPr>
          <w:i/>
          <w:lang w:eastAsia="en-AU" w:bidi="ar-SA"/>
        </w:rPr>
        <w:t>Developmental study of polysorbate 20 in rats (NTP 1992</w:t>
      </w:r>
      <w:r w:rsidR="00885C7B">
        <w:rPr>
          <w:i/>
          <w:lang w:eastAsia="en-AU" w:bidi="ar-SA"/>
        </w:rPr>
        <w:t>b</w:t>
      </w:r>
      <w:r w:rsidRPr="007E1E37">
        <w:rPr>
          <w:i/>
          <w:lang w:eastAsia="en-AU" w:bidi="ar-SA"/>
        </w:rPr>
        <w:t>)</w:t>
      </w:r>
    </w:p>
    <w:p w14:paraId="2240E4A8" w14:textId="4333643C" w:rsidR="00B9393B" w:rsidRDefault="00B9393B" w:rsidP="00A27D26">
      <w:pPr>
        <w:rPr>
          <w:lang w:eastAsia="en-AU" w:bidi="ar-SA"/>
        </w:rPr>
      </w:pPr>
    </w:p>
    <w:p w14:paraId="037E66EA" w14:textId="5F68CE30" w:rsidR="007E1E37" w:rsidRPr="008D5714" w:rsidRDefault="007E1E37" w:rsidP="00B9393B">
      <w:pPr>
        <w:rPr>
          <w:lang w:eastAsia="en-AU" w:bidi="ar-SA"/>
        </w:rPr>
      </w:pPr>
      <w:r w:rsidRPr="008D5714">
        <w:rPr>
          <w:lang w:eastAsia="en-AU" w:bidi="ar-SA"/>
        </w:rPr>
        <w:t>This report is limited to an abstract, and the preface on the NTP website states that findings were not evaluated in accordance with the levels of evidence criteria established by NTP in March 2009</w:t>
      </w:r>
      <w:r w:rsidR="008D5714" w:rsidRPr="008D5714">
        <w:rPr>
          <w:lang w:eastAsia="en-AU" w:bidi="ar-SA"/>
        </w:rPr>
        <w:t xml:space="preserve">. </w:t>
      </w:r>
      <w:r w:rsidR="009372CD">
        <w:rPr>
          <w:lang w:eastAsia="en-AU" w:bidi="ar-SA"/>
        </w:rPr>
        <w:t xml:space="preserve">The preface also states that </w:t>
      </w:r>
      <w:r w:rsidR="002A7263">
        <w:rPr>
          <w:lang w:eastAsia="en-AU" w:bidi="ar-SA"/>
        </w:rPr>
        <w:t>t</w:t>
      </w:r>
      <w:r w:rsidR="009372CD" w:rsidRPr="009372CD">
        <w:rPr>
          <w:lang w:eastAsia="en-AU" w:bidi="ar-SA"/>
        </w:rPr>
        <w:t>he findings and conclusions for this study should not be construed to represent the views of NTP or the US Government.</w:t>
      </w:r>
    </w:p>
    <w:p w14:paraId="5A8B7A5D" w14:textId="77777777" w:rsidR="007E1E37" w:rsidRPr="008D5714" w:rsidRDefault="007E1E37" w:rsidP="00B9393B">
      <w:pPr>
        <w:rPr>
          <w:lang w:eastAsia="en-AU" w:bidi="ar-SA"/>
        </w:rPr>
      </w:pPr>
    </w:p>
    <w:p w14:paraId="3051320C" w14:textId="0CE76678" w:rsidR="00B9393B" w:rsidRPr="00B9393B" w:rsidRDefault="00B9393B" w:rsidP="00B9393B">
      <w:pPr>
        <w:rPr>
          <w:color w:val="5F497A" w:themeColor="accent4" w:themeShade="BF"/>
          <w:lang w:eastAsia="en-AU" w:bidi="ar-SA"/>
        </w:rPr>
      </w:pPr>
      <w:r w:rsidRPr="008D5714">
        <w:rPr>
          <w:lang w:eastAsia="en-AU" w:bidi="ar-SA"/>
        </w:rPr>
        <w:t xml:space="preserve">Timed-mated Sprague-Dawley-derived (CD) rats (24-25 per group) were </w:t>
      </w:r>
      <w:r w:rsidR="007E1E37" w:rsidRPr="008D5714">
        <w:rPr>
          <w:lang w:eastAsia="en-AU" w:bidi="ar-SA"/>
        </w:rPr>
        <w:t>gavaged with</w:t>
      </w:r>
      <w:r w:rsidRPr="008D5714">
        <w:rPr>
          <w:lang w:eastAsia="en-AU" w:bidi="ar-SA"/>
        </w:rPr>
        <w:t xml:space="preserve"> 0, </w:t>
      </w:r>
      <w:r w:rsidRPr="009372CD">
        <w:rPr>
          <w:lang w:eastAsia="en-AU" w:bidi="ar-SA"/>
        </w:rPr>
        <w:t xml:space="preserve">500 or 5000 mg/kg/day </w:t>
      </w:r>
      <w:r w:rsidR="007E1E37" w:rsidRPr="009372CD">
        <w:rPr>
          <w:lang w:eastAsia="en-AU" w:bidi="ar-SA"/>
        </w:rPr>
        <w:t xml:space="preserve">polysorbate </w:t>
      </w:r>
      <w:r w:rsidRPr="009372CD">
        <w:rPr>
          <w:lang w:eastAsia="en-AU" w:bidi="ar-SA"/>
        </w:rPr>
        <w:t>20</w:t>
      </w:r>
      <w:r w:rsidR="007E1E37" w:rsidRPr="009372CD">
        <w:rPr>
          <w:lang w:eastAsia="en-AU" w:bidi="ar-SA"/>
        </w:rPr>
        <w:t xml:space="preserve">, from gestational day (GD) 6 through to GD 15. Aqueous solutions were administered at a constant dose volume of </w:t>
      </w:r>
      <w:r w:rsidRPr="009372CD">
        <w:rPr>
          <w:lang w:eastAsia="en-AU" w:bidi="ar-SA"/>
        </w:rPr>
        <w:t xml:space="preserve">5 ml/kg </w:t>
      </w:r>
      <w:r w:rsidR="007E1E37" w:rsidRPr="009372CD">
        <w:rPr>
          <w:lang w:eastAsia="en-AU" w:bidi="ar-SA"/>
        </w:rPr>
        <w:t>bw</w:t>
      </w:r>
      <w:r w:rsidRPr="009372CD">
        <w:rPr>
          <w:lang w:eastAsia="en-AU" w:bidi="ar-SA"/>
        </w:rPr>
        <w:t xml:space="preserve">. </w:t>
      </w:r>
      <w:r w:rsidR="007E1E37" w:rsidRPr="009372CD">
        <w:rPr>
          <w:lang w:eastAsia="en-AU" w:bidi="ar-SA"/>
        </w:rPr>
        <w:t>Rats were terminated on GD 20</w:t>
      </w:r>
      <w:r w:rsidRPr="009372CD">
        <w:rPr>
          <w:lang w:eastAsia="en-AU" w:bidi="ar-SA"/>
        </w:rPr>
        <w:t xml:space="preserve">, the uterus was removed and examined </w:t>
      </w:r>
      <w:r w:rsidR="009372CD" w:rsidRPr="009372CD">
        <w:rPr>
          <w:lang w:eastAsia="en-AU" w:bidi="ar-SA"/>
        </w:rPr>
        <w:t xml:space="preserve">to determine </w:t>
      </w:r>
      <w:r w:rsidRPr="009372CD">
        <w:rPr>
          <w:lang w:eastAsia="en-AU" w:bidi="ar-SA"/>
        </w:rPr>
        <w:t xml:space="preserve">the number of resorptions, and </w:t>
      </w:r>
      <w:r w:rsidR="009372CD" w:rsidRPr="009372CD">
        <w:rPr>
          <w:lang w:eastAsia="en-AU" w:bidi="ar-SA"/>
        </w:rPr>
        <w:t xml:space="preserve">of </w:t>
      </w:r>
      <w:r w:rsidRPr="009372CD">
        <w:rPr>
          <w:lang w:eastAsia="en-AU" w:bidi="ar-SA"/>
        </w:rPr>
        <w:t xml:space="preserve">dead or live fetuses. </w:t>
      </w:r>
      <w:r w:rsidR="009372CD" w:rsidRPr="009372CD">
        <w:rPr>
          <w:lang w:eastAsia="en-AU" w:bidi="ar-SA"/>
        </w:rPr>
        <w:t>F</w:t>
      </w:r>
      <w:r w:rsidRPr="009372CD">
        <w:rPr>
          <w:lang w:eastAsia="en-AU" w:bidi="ar-SA"/>
        </w:rPr>
        <w:t xml:space="preserve">etuses were weighed, and live fetuses were examined for external, visceral and skeletal defects. </w:t>
      </w:r>
    </w:p>
    <w:p w14:paraId="35F9B8F9" w14:textId="77777777" w:rsidR="00B9393B" w:rsidRPr="00B9393B" w:rsidRDefault="00B9393B" w:rsidP="00B9393B">
      <w:pPr>
        <w:rPr>
          <w:color w:val="5F497A" w:themeColor="accent4" w:themeShade="BF"/>
          <w:lang w:eastAsia="en-AU" w:bidi="ar-SA"/>
        </w:rPr>
      </w:pPr>
    </w:p>
    <w:p w14:paraId="0E5605BE" w14:textId="5BF37033" w:rsidR="00B9393B" w:rsidRPr="009372CD" w:rsidRDefault="00B9393B" w:rsidP="00B9393B">
      <w:pPr>
        <w:rPr>
          <w:lang w:eastAsia="en-AU" w:bidi="ar-SA"/>
        </w:rPr>
      </w:pPr>
      <w:r w:rsidRPr="009372CD">
        <w:rPr>
          <w:lang w:eastAsia="en-AU" w:bidi="ar-SA"/>
        </w:rPr>
        <w:t xml:space="preserve">All treated females survived to scheduled necropsy and 22-24 </w:t>
      </w:r>
      <w:r w:rsidR="009372CD" w:rsidRPr="009372CD">
        <w:rPr>
          <w:lang w:eastAsia="en-AU" w:bidi="ar-SA"/>
        </w:rPr>
        <w:t>rats</w:t>
      </w:r>
      <w:r w:rsidRPr="009372CD">
        <w:rPr>
          <w:lang w:eastAsia="en-AU" w:bidi="ar-SA"/>
        </w:rPr>
        <w:t xml:space="preserve"> per group </w:t>
      </w:r>
      <w:r w:rsidR="009372CD" w:rsidRPr="009372CD">
        <w:rPr>
          <w:lang w:eastAsia="en-AU" w:bidi="ar-SA"/>
        </w:rPr>
        <w:t>were pregnant</w:t>
      </w:r>
      <w:r w:rsidR="0023151A">
        <w:rPr>
          <w:lang w:eastAsia="en-AU" w:bidi="ar-SA"/>
        </w:rPr>
        <w:t>.</w:t>
      </w:r>
      <w:r w:rsidRPr="009372CD">
        <w:rPr>
          <w:lang w:eastAsia="en-AU" w:bidi="ar-SA"/>
        </w:rPr>
        <w:t xml:space="preserve"> Regional alopecia was observed </w:t>
      </w:r>
      <w:r w:rsidR="0023151A">
        <w:rPr>
          <w:lang w:eastAsia="en-AU" w:bidi="ar-SA"/>
        </w:rPr>
        <w:t>in</w:t>
      </w:r>
      <w:r w:rsidRPr="009372CD">
        <w:rPr>
          <w:lang w:eastAsia="en-AU" w:bidi="ar-SA"/>
        </w:rPr>
        <w:t xml:space="preserve"> </w:t>
      </w:r>
      <w:r w:rsidR="009372CD" w:rsidRPr="009372CD">
        <w:rPr>
          <w:lang w:eastAsia="en-AU" w:bidi="ar-SA"/>
        </w:rPr>
        <w:t>some treated</w:t>
      </w:r>
      <w:r w:rsidRPr="009372CD">
        <w:rPr>
          <w:lang w:eastAsia="en-AU" w:bidi="ar-SA"/>
        </w:rPr>
        <w:t xml:space="preserve"> females in both dose groups. Maternal weight gain during treatment was decreased by 14% at 5000 mg/kg/day relative to the vehicle control group, but no effect was noted at 500 mg/kg/day. There were no treatment-related effects upon gravid uterine weight</w:t>
      </w:r>
      <w:r w:rsidR="009372CD" w:rsidRPr="009372CD">
        <w:rPr>
          <w:lang w:eastAsia="en-AU" w:bidi="ar-SA"/>
        </w:rPr>
        <w:t xml:space="preserve"> or on absolute or relative weights of maternal liver, kidneys or heart. </w:t>
      </w:r>
      <w:r w:rsidRPr="009372CD">
        <w:rPr>
          <w:lang w:eastAsia="en-AU" w:bidi="ar-SA"/>
        </w:rPr>
        <w:t>Maternal relative food intake was comparable among treatment groups throughout gestation</w:t>
      </w:r>
      <w:r w:rsidR="009372CD" w:rsidRPr="009372CD">
        <w:rPr>
          <w:lang w:eastAsia="en-AU" w:bidi="ar-SA"/>
        </w:rPr>
        <w:t>, but m</w:t>
      </w:r>
      <w:r w:rsidRPr="009372CD">
        <w:rPr>
          <w:lang w:eastAsia="en-AU" w:bidi="ar-SA"/>
        </w:rPr>
        <w:t xml:space="preserve">aternal water intake was elevated by 14% during treatment at 5000 mg/kg/day relative to the vehicle control group. </w:t>
      </w:r>
    </w:p>
    <w:p w14:paraId="15270119" w14:textId="77777777" w:rsidR="00B9393B" w:rsidRPr="00B9393B" w:rsidRDefault="00B9393B" w:rsidP="00B9393B">
      <w:pPr>
        <w:rPr>
          <w:color w:val="5F497A" w:themeColor="accent4" w:themeShade="BF"/>
          <w:lang w:eastAsia="en-AU" w:bidi="ar-SA"/>
        </w:rPr>
      </w:pPr>
    </w:p>
    <w:p w14:paraId="1461E2F8" w14:textId="0D8A33E1" w:rsidR="00B9393B" w:rsidRPr="009372CD" w:rsidRDefault="00B9393B" w:rsidP="00B9393B">
      <w:pPr>
        <w:rPr>
          <w:lang w:eastAsia="en-AU" w:bidi="ar-SA"/>
        </w:rPr>
      </w:pPr>
      <w:r w:rsidRPr="009372CD">
        <w:rPr>
          <w:lang w:eastAsia="en-AU" w:bidi="ar-SA"/>
        </w:rPr>
        <w:t xml:space="preserve">No differences </w:t>
      </w:r>
      <w:r w:rsidR="009372CD" w:rsidRPr="009372CD">
        <w:rPr>
          <w:lang w:eastAsia="en-AU" w:bidi="ar-SA"/>
        </w:rPr>
        <w:t>between</w:t>
      </w:r>
      <w:r w:rsidRPr="009372CD">
        <w:rPr>
          <w:lang w:eastAsia="en-AU" w:bidi="ar-SA"/>
        </w:rPr>
        <w:t xml:space="preserve"> groups were noted for the number of corpora lutea per dam, the number of implantation sites per dam or the percent preimplantation loss per litter. No adverse effects were noted on the growth, viability or morphological development of the conceptuses. </w:t>
      </w:r>
    </w:p>
    <w:p w14:paraId="0A4CF121" w14:textId="77777777" w:rsidR="00B9393B" w:rsidRPr="009372CD" w:rsidRDefault="00B9393B" w:rsidP="00B9393B">
      <w:pPr>
        <w:rPr>
          <w:lang w:eastAsia="en-AU" w:bidi="ar-SA"/>
        </w:rPr>
      </w:pPr>
    </w:p>
    <w:p w14:paraId="25991C81" w14:textId="546BE6C6" w:rsidR="00B9393B" w:rsidRPr="009372CD" w:rsidRDefault="00B9393B" w:rsidP="00B9393B">
      <w:pPr>
        <w:rPr>
          <w:lang w:eastAsia="en-AU" w:bidi="ar-SA"/>
        </w:rPr>
      </w:pPr>
      <w:r w:rsidRPr="009372CD">
        <w:rPr>
          <w:lang w:eastAsia="en-AU" w:bidi="ar-SA"/>
        </w:rPr>
        <w:t xml:space="preserve">In conclusion, the maternal </w:t>
      </w:r>
      <w:r w:rsidR="009372CD" w:rsidRPr="009372CD">
        <w:rPr>
          <w:lang w:eastAsia="en-AU" w:bidi="ar-SA"/>
        </w:rPr>
        <w:t xml:space="preserve">LOAEL </w:t>
      </w:r>
      <w:r w:rsidRPr="009372CD">
        <w:rPr>
          <w:lang w:eastAsia="en-AU" w:bidi="ar-SA"/>
        </w:rPr>
        <w:t xml:space="preserve">was 5000 mg/kg/day (based upon a 14% decrease in weight gain during treatment) and the maternal </w:t>
      </w:r>
      <w:r w:rsidR="009372CD" w:rsidRPr="009372CD">
        <w:rPr>
          <w:lang w:eastAsia="en-AU" w:bidi="ar-SA"/>
        </w:rPr>
        <w:t>NOAEL</w:t>
      </w:r>
      <w:r w:rsidRPr="009372CD">
        <w:rPr>
          <w:lang w:eastAsia="en-AU" w:bidi="ar-SA"/>
        </w:rPr>
        <w:t xml:space="preserve"> was 500 mg/kg/day. </w:t>
      </w:r>
      <w:r w:rsidR="009372CD" w:rsidRPr="009372CD">
        <w:rPr>
          <w:lang w:eastAsia="en-AU" w:bidi="ar-SA"/>
        </w:rPr>
        <w:t>T</w:t>
      </w:r>
      <w:r w:rsidRPr="009372CD">
        <w:rPr>
          <w:lang w:eastAsia="en-AU" w:bidi="ar-SA"/>
        </w:rPr>
        <w:t>he developmental NOAEL was greater than 5000 mg/kg/day.</w:t>
      </w:r>
    </w:p>
    <w:p w14:paraId="63775C1B" w14:textId="07E0B23A" w:rsidR="0006601F" w:rsidRPr="006276FC" w:rsidRDefault="00CE39F1" w:rsidP="00B24939">
      <w:pPr>
        <w:pStyle w:val="Heading3"/>
      </w:pPr>
      <w:bookmarkStart w:id="115" w:name="_Toc516554937"/>
      <w:r w:rsidRPr="006276FC">
        <w:lastRenderedPageBreak/>
        <w:t>3.</w:t>
      </w:r>
      <w:r w:rsidR="006276FC">
        <w:t>2.</w:t>
      </w:r>
      <w:r w:rsidR="006276FC" w:rsidRPr="006276FC">
        <w:t>7</w:t>
      </w:r>
      <w:r w:rsidR="00B24939">
        <w:tab/>
      </w:r>
      <w:r w:rsidRPr="006276FC">
        <w:t>Human tolerance studies</w:t>
      </w:r>
      <w:bookmarkEnd w:id="115"/>
    </w:p>
    <w:p w14:paraId="7FAD3EB5" w14:textId="77777777" w:rsidR="00274E4C" w:rsidRDefault="00FA1DC0" w:rsidP="00A27D26">
      <w:pPr>
        <w:rPr>
          <w:lang w:eastAsia="en-AU" w:bidi="ar-SA"/>
        </w:rPr>
      </w:pPr>
      <w:r>
        <w:rPr>
          <w:lang w:eastAsia="en-AU" w:bidi="ar-SA"/>
        </w:rPr>
        <w:t xml:space="preserve">A small number of human studies were reviewed by the Food Safety Commission of Japan (2007). No adverse effects were observed in 13 premature babies and 2 term infants administered 0.12 to 1.0 g polysorbate 20, four times daily, as a pharmacologic additive. For the premature babies, this volume represented 250 to 2000 mg/kg bw/day. </w:t>
      </w:r>
    </w:p>
    <w:p w14:paraId="5C7BA567" w14:textId="77777777" w:rsidR="00274E4C" w:rsidRDefault="00274E4C" w:rsidP="00A27D26">
      <w:pPr>
        <w:rPr>
          <w:lang w:eastAsia="en-AU" w:bidi="ar-SA"/>
        </w:rPr>
      </w:pPr>
    </w:p>
    <w:p w14:paraId="75B01BCA" w14:textId="2B865BC7" w:rsidR="00A27D26" w:rsidRPr="00A27D26" w:rsidRDefault="008604B6" w:rsidP="00A27D26">
      <w:pPr>
        <w:rPr>
          <w:lang w:eastAsia="en-AU" w:bidi="ar-SA"/>
        </w:rPr>
      </w:pPr>
      <w:r>
        <w:rPr>
          <w:lang w:eastAsia="en-AU" w:bidi="ar-SA"/>
        </w:rPr>
        <w:t>Bolus administration of 4.4 g polysorbate 20 was well tolerated by two children</w:t>
      </w:r>
      <w:r w:rsidR="00FA1DC0">
        <w:rPr>
          <w:lang w:eastAsia="en-AU" w:bidi="ar-SA"/>
        </w:rPr>
        <w:t>. A study in five adults found no adverse effects from the dietary administration of 2 g polysorbate 20, three times daily, for one week (Food Safety Commission 2007). Although the value of these studies is limited by the small number of participants, they support the conclusion that polysorbate 20 is well tolerated in human</w:t>
      </w:r>
      <w:r w:rsidR="00955B66">
        <w:rPr>
          <w:lang w:eastAsia="en-AU" w:bidi="ar-SA"/>
        </w:rPr>
        <w:t xml:space="preserve"> being</w:t>
      </w:r>
      <w:r w:rsidR="00FA1DC0">
        <w:rPr>
          <w:lang w:eastAsia="en-AU" w:bidi="ar-SA"/>
        </w:rPr>
        <w:t xml:space="preserve">s. </w:t>
      </w:r>
    </w:p>
    <w:p w14:paraId="364405E8" w14:textId="107D4816" w:rsidR="0006601F" w:rsidRPr="006276FC" w:rsidRDefault="0006601F" w:rsidP="00B24939">
      <w:pPr>
        <w:pStyle w:val="Heading3"/>
      </w:pPr>
      <w:bookmarkStart w:id="116" w:name="_Toc516554938"/>
      <w:r w:rsidRPr="006276FC">
        <w:t>3.</w:t>
      </w:r>
      <w:r w:rsidR="006276FC">
        <w:t>2</w:t>
      </w:r>
      <w:r w:rsidRPr="006276FC">
        <w:t>.</w:t>
      </w:r>
      <w:r w:rsidR="006276FC" w:rsidRPr="006276FC">
        <w:t>8</w:t>
      </w:r>
      <w:r w:rsidR="00B24939">
        <w:tab/>
      </w:r>
      <w:r w:rsidRPr="006276FC">
        <w:t>Other studies</w:t>
      </w:r>
      <w:bookmarkEnd w:id="116"/>
      <w:r w:rsidRPr="006276FC">
        <w:t xml:space="preserve"> </w:t>
      </w:r>
    </w:p>
    <w:p w14:paraId="3B27BCBE" w14:textId="77777777" w:rsidR="001C0DA5" w:rsidRPr="00461AB3" w:rsidRDefault="001C0DA5" w:rsidP="001C0DA5">
      <w:pPr>
        <w:rPr>
          <w:i/>
          <w:lang w:eastAsia="en-AU" w:bidi="ar-SA"/>
        </w:rPr>
      </w:pPr>
      <w:r w:rsidRPr="00461AB3">
        <w:rPr>
          <w:i/>
          <w:lang w:eastAsia="en-AU" w:bidi="ar-SA"/>
        </w:rPr>
        <w:t>Jejunal perfusion study in the rat (Kimura and Yoshida 1982)</w:t>
      </w:r>
    </w:p>
    <w:p w14:paraId="7E80A18E" w14:textId="77777777" w:rsidR="001C0DA5" w:rsidRDefault="001C0DA5" w:rsidP="001C0DA5">
      <w:pPr>
        <w:rPr>
          <w:lang w:eastAsia="en-AU" w:bidi="ar-SA"/>
        </w:rPr>
      </w:pPr>
    </w:p>
    <w:p w14:paraId="27C2D14E" w14:textId="7CF028D3" w:rsidR="001C0DA5" w:rsidRDefault="001C0DA5" w:rsidP="001C0DA5">
      <w:pPr>
        <w:rPr>
          <w:lang w:eastAsia="en-AU" w:bidi="ar-SA"/>
        </w:rPr>
      </w:pPr>
      <w:r>
        <w:rPr>
          <w:lang w:eastAsia="en-AU" w:bidi="ar-SA"/>
        </w:rPr>
        <w:t xml:space="preserve">The toxic mechanisms of a variety of detergents were investigated in this study, which was conducted in young male Wistar rats, weighing approximately 120 g. Fasted rats were anesthetised and a proximal jejunal segment was perfused with Ringer’s bicarbonate solution at a rate of 0.5 mL/min. To establish the normal rate of </w:t>
      </w:r>
      <w:r w:rsidRPr="001E0852">
        <w:rPr>
          <w:lang w:eastAsia="en-AU" w:bidi="ar-SA"/>
        </w:rPr>
        <w:t>physiological desquamation of enterocytes</w:t>
      </w:r>
      <w:r>
        <w:rPr>
          <w:lang w:eastAsia="en-AU" w:bidi="ar-SA"/>
        </w:rPr>
        <w:t xml:space="preserve">, after 30 min equilibration, perfusate was collected for 120 min, in 30 min aliquots, and analysed for protein and for activities of sucrase, maltase and alkaline phosphatase. The liberation of the enzymes is a marker for enterocyte desquamation. To investigate the effects of detergents and dietary fibre on the levels of enzymes in perfusate, jejunal sections were perfused with test articles in </w:t>
      </w:r>
      <w:r w:rsidRPr="001E0852">
        <w:rPr>
          <w:lang w:eastAsia="en-AU" w:bidi="ar-SA"/>
        </w:rPr>
        <w:t>Ringer’s bicarbonate solution</w:t>
      </w:r>
      <w:r>
        <w:rPr>
          <w:lang w:eastAsia="en-AU" w:bidi="ar-SA"/>
        </w:rPr>
        <w:t xml:space="preserve">. Polysorbate 20 was used at 2% v/v, with or without the concurrent presence of 0.04% dietary fibre. The dietary fibre was ‘Gobo’, a common Japanese foodstuff from the root of the edible burdock, </w:t>
      </w:r>
      <w:r w:rsidRPr="001E0852">
        <w:rPr>
          <w:i/>
          <w:lang w:eastAsia="en-AU" w:bidi="ar-SA"/>
        </w:rPr>
        <w:t>Arctium lappa</w:t>
      </w:r>
      <w:r>
        <w:rPr>
          <w:lang w:eastAsia="en-AU" w:bidi="ar-SA"/>
        </w:rPr>
        <w:t xml:space="preserve">. Perfusion with 2% polysorbate 20 resulted in an approximately threefold increase in release of sucrase, maltase and alkaline phosphatase, consistent with accelerated exfoliation in the small intestine. The increase in enzyme activity was prevented by the concurrent presence of dietary fibre. </w:t>
      </w:r>
    </w:p>
    <w:p w14:paraId="77E4559B" w14:textId="77777777" w:rsidR="001C0DA5" w:rsidRDefault="001C0DA5" w:rsidP="001C0DA5">
      <w:pPr>
        <w:rPr>
          <w:lang w:eastAsia="en-AU" w:bidi="ar-SA"/>
        </w:rPr>
      </w:pPr>
    </w:p>
    <w:p w14:paraId="0DB504F6" w14:textId="77777777" w:rsidR="001C0DA5" w:rsidRPr="00987EF6" w:rsidRDefault="001C0DA5" w:rsidP="001C0DA5">
      <w:pPr>
        <w:rPr>
          <w:lang w:eastAsia="en-AU" w:bidi="ar-SA"/>
        </w:rPr>
      </w:pPr>
      <w:r>
        <w:rPr>
          <w:lang w:eastAsia="en-AU" w:bidi="ar-SA"/>
        </w:rPr>
        <w:t xml:space="preserve">This study is an exploration of toxic mechanism and includes only one dose level of polysorbate 20, and is therefore not useful for the establishment of a health-based guidance value.  </w:t>
      </w:r>
    </w:p>
    <w:p w14:paraId="5DC9720D" w14:textId="77777777" w:rsidR="001C0DA5" w:rsidRDefault="001C0DA5" w:rsidP="008D6E77">
      <w:pPr>
        <w:widowControl/>
        <w:rPr>
          <w:rFonts w:eastAsiaTheme="minorHAnsi" w:cstheme="minorBidi"/>
          <w:szCs w:val="22"/>
          <w:lang w:eastAsia="en-AU" w:bidi="ar-SA"/>
        </w:rPr>
      </w:pPr>
    </w:p>
    <w:p w14:paraId="3AD543EA" w14:textId="77777777" w:rsidR="001C0DA5" w:rsidRPr="00E16E6D" w:rsidRDefault="001C0DA5" w:rsidP="001C0DA5">
      <w:pPr>
        <w:rPr>
          <w:i/>
          <w:lang w:eastAsia="en-AU" w:bidi="ar-SA"/>
        </w:rPr>
      </w:pPr>
      <w:r w:rsidRPr="00E16E6D">
        <w:rPr>
          <w:i/>
          <w:lang w:eastAsia="en-AU" w:bidi="ar-SA"/>
        </w:rPr>
        <w:t>Seven-day dietary study of polysorbate 20 in rats (Nakata and Kimura 1994)</w:t>
      </w:r>
    </w:p>
    <w:p w14:paraId="229B3AA8" w14:textId="77777777" w:rsidR="001C0DA5" w:rsidRDefault="001C0DA5" w:rsidP="001C0DA5">
      <w:pPr>
        <w:rPr>
          <w:lang w:eastAsia="en-AU" w:bidi="ar-SA"/>
        </w:rPr>
      </w:pPr>
    </w:p>
    <w:p w14:paraId="3825FFEC" w14:textId="77777777" w:rsidR="001C0DA5" w:rsidRDefault="001C0DA5" w:rsidP="001C0DA5">
      <w:pPr>
        <w:pStyle w:val="FSTableTitle"/>
        <w:rPr>
          <w:b w:val="0"/>
          <w:lang w:eastAsia="en-AU" w:bidi="ar-SA"/>
        </w:rPr>
      </w:pPr>
      <w:r w:rsidRPr="007C449B">
        <w:rPr>
          <w:b w:val="0"/>
          <w:lang w:eastAsia="en-AU" w:bidi="ar-SA"/>
        </w:rPr>
        <w:t>Young male Wistar rats, weighing approximately 100 g, were the subjects of</w:t>
      </w:r>
      <w:r>
        <w:rPr>
          <w:b w:val="0"/>
          <w:lang w:eastAsia="en-AU" w:bidi="ar-SA"/>
        </w:rPr>
        <w:t xml:space="preserve"> </w:t>
      </w:r>
      <w:r w:rsidRPr="007C449B">
        <w:rPr>
          <w:b w:val="0"/>
          <w:lang w:eastAsia="en-AU" w:bidi="ar-SA"/>
        </w:rPr>
        <w:t xml:space="preserve">this </w:t>
      </w:r>
      <w:r>
        <w:rPr>
          <w:b w:val="0"/>
          <w:lang w:eastAsia="en-AU" w:bidi="ar-SA"/>
        </w:rPr>
        <w:t>experiment. Rats were individually housed under standard laboratory environmental conditions, and acclimated to a basal diet that contains 70% sucrose for seven days prior to the start of the experiment. Test diets were formulated by partially replacing the sucrose fraction of the basal diet, so that protein, lipid, vitamins and minerals were the same in all diets. Test materials were polysorbate 20 and gobo (</w:t>
      </w:r>
      <w:r w:rsidRPr="004515A3">
        <w:rPr>
          <w:b w:val="0"/>
          <w:i/>
          <w:lang w:eastAsia="en-AU" w:bidi="ar-SA"/>
        </w:rPr>
        <w:t>Arctium lappa</w:t>
      </w:r>
      <w:r>
        <w:rPr>
          <w:b w:val="0"/>
          <w:lang w:eastAsia="en-AU" w:bidi="ar-SA"/>
        </w:rPr>
        <w:t xml:space="preserve">) dietary fibre (GDF). </w:t>
      </w:r>
    </w:p>
    <w:p w14:paraId="24D7BFC0" w14:textId="77777777" w:rsidR="001C0DA5" w:rsidRDefault="001C0DA5" w:rsidP="001C0DA5">
      <w:pPr>
        <w:pStyle w:val="FSTableTitle"/>
        <w:rPr>
          <w:b w:val="0"/>
          <w:lang w:eastAsia="en-AU" w:bidi="ar-SA"/>
        </w:rPr>
      </w:pPr>
    </w:p>
    <w:p w14:paraId="03E3F960" w14:textId="77777777" w:rsidR="001C0DA5" w:rsidRDefault="001C0DA5" w:rsidP="001C0DA5">
      <w:pPr>
        <w:pStyle w:val="FSTableTitle"/>
        <w:rPr>
          <w:b w:val="0"/>
          <w:lang w:eastAsia="en-AU" w:bidi="ar-SA"/>
        </w:rPr>
      </w:pPr>
      <w:r>
        <w:rPr>
          <w:b w:val="0"/>
          <w:lang w:eastAsia="en-AU" w:bidi="ar-SA"/>
        </w:rPr>
        <w:t xml:space="preserve">Rats were assigned to four groups of five rats/group, and fed for seven days with either the basal diet, a diet containing 10% polysorbate 20, a diet containing 10% GDF, or a diet containing both 10% polysorbate 20 and 10% GDF. Faeces were collected  on the last four days of the in-life phase. On Day 8, rats were decapitated, a section of jejunum was excised, washed and homogenized for determination of sucrase activity. </w:t>
      </w:r>
    </w:p>
    <w:p w14:paraId="5BE29C6F" w14:textId="77777777" w:rsidR="001C0DA5" w:rsidRDefault="001C0DA5" w:rsidP="001C0DA5">
      <w:pPr>
        <w:rPr>
          <w:lang w:eastAsia="en-AU" w:bidi="ar-SA"/>
        </w:rPr>
      </w:pPr>
    </w:p>
    <w:p w14:paraId="1F982FE2" w14:textId="77777777" w:rsidR="001C0DA5" w:rsidRDefault="001C0DA5" w:rsidP="001C0DA5">
      <w:pPr>
        <w:rPr>
          <w:lang w:eastAsia="en-AU" w:bidi="ar-SA"/>
        </w:rPr>
      </w:pPr>
      <w:r>
        <w:rPr>
          <w:lang w:eastAsia="en-AU" w:bidi="ar-SA"/>
        </w:rPr>
        <w:t xml:space="preserve">The group consuming the 10% polysorbate diet exhibited a significantly lower group mean bodyweight gain than that of other groups, 63% that of the control group. The group mean bodyweight gain of the other two treatment groups was comparable to that of the control </w:t>
      </w:r>
      <w:r>
        <w:rPr>
          <w:lang w:eastAsia="en-AU" w:bidi="ar-SA"/>
        </w:rPr>
        <w:lastRenderedPageBreak/>
        <w:t>group. The group mean food intake of the 10% polysorbate group was 85% that of the control group, but the food intakes of the other two treatment groups were higher than that of the control group. Dry weight of collected faeces was increased fivefold, relative to that of the control group, in the group fed 10% GDF, and increased tenfold, relative to that of the control group, in the group fed 10% polysorbate 20 and 10% GDF. The group fed 10% polysorbate 20, however, developed severe diarrhoea, so dry weight of faeces was not determined. Pooled faeces of rats fed polysorbate 20, with or without GDF, contained four- to fivefold the amount of concanavalin A-binding glycoprotein (CBGP) as faeces of control rats. On SDS-polyacrylamide gel electrophoresis (SDS-PAGE), CBGP from rats fed GDF, with or without polysorbate 20, showed a similar profile to that of control rats whereas the SDS-PAGE profile of CBGP from rats fed polysorbate 20 without GDF showed only the higher molecular weight bands of CBGP. There was no significant difference in group mean intestinal sucrase between rats in the control group, rats in the 10% GDF group and rats in the 10% polysorbate 20 + 10% GDF group, but group mean intestinal sucrase of the 10% polysorbate 20 group was 69% that of the control group, a significant difference. The authors attributed differences in quantity of CBGP and its SDS-PAGE profile to increased renewal of the small intestinal epithelium by dietary fibre, but solubilisation of the small intestinal epithelium by polysorbate 20. The concluded that GDF ameliorated the effects of polysorbate 20 by prompting more rapid renewal of the epithelium which overcame the destructive effects of polysorbate 20.</w:t>
      </w:r>
    </w:p>
    <w:p w14:paraId="2C71B79C" w14:textId="77777777" w:rsidR="001C0DA5" w:rsidRDefault="001C0DA5" w:rsidP="001C0DA5">
      <w:pPr>
        <w:rPr>
          <w:lang w:eastAsia="en-AU" w:bidi="ar-SA"/>
        </w:rPr>
      </w:pPr>
    </w:p>
    <w:p w14:paraId="219DB297" w14:textId="77777777" w:rsidR="001C0DA5" w:rsidRDefault="001C0DA5" w:rsidP="001C0DA5">
      <w:pPr>
        <w:rPr>
          <w:lang w:eastAsia="en-AU" w:bidi="ar-SA"/>
        </w:rPr>
      </w:pPr>
      <w:r>
        <w:rPr>
          <w:lang w:eastAsia="en-AU" w:bidi="ar-SA"/>
        </w:rPr>
        <w:t xml:space="preserve">This study is a mechanistic study in which only one dose of polysorbate 20 was used, and is therefore not useful for the identification of a health-based guidance value. </w:t>
      </w:r>
    </w:p>
    <w:p w14:paraId="50108D21" w14:textId="77777777" w:rsidR="001C0DA5" w:rsidRDefault="001C0DA5" w:rsidP="001C0DA5">
      <w:pPr>
        <w:rPr>
          <w:lang w:eastAsia="en-AU" w:bidi="ar-SA"/>
        </w:rPr>
      </w:pPr>
    </w:p>
    <w:p w14:paraId="26030235" w14:textId="47BFC53B" w:rsidR="001C0DA5" w:rsidRDefault="001C0DA5" w:rsidP="001C0DA5">
      <w:pPr>
        <w:rPr>
          <w:i/>
          <w:lang w:eastAsia="en-AU" w:bidi="ar-SA"/>
        </w:rPr>
      </w:pPr>
      <w:r w:rsidRPr="007227F6">
        <w:rPr>
          <w:i/>
          <w:lang w:eastAsia="en-AU" w:bidi="ar-SA"/>
        </w:rPr>
        <w:t>28-day oral gavage study of polysorbates in hyperlipidaemic mice (Li et al 2011)</w:t>
      </w:r>
    </w:p>
    <w:p w14:paraId="5C786F36" w14:textId="77777777" w:rsidR="001C0DA5" w:rsidRDefault="001C0DA5" w:rsidP="001C0DA5">
      <w:pPr>
        <w:rPr>
          <w:i/>
          <w:lang w:eastAsia="en-AU" w:bidi="ar-SA"/>
        </w:rPr>
      </w:pPr>
    </w:p>
    <w:p w14:paraId="134F6128" w14:textId="258AC066" w:rsidR="001C0DA5" w:rsidRDefault="001C0DA5" w:rsidP="001C0DA5">
      <w:pPr>
        <w:rPr>
          <w:lang w:eastAsia="en-AU" w:bidi="ar-SA"/>
        </w:rPr>
      </w:pPr>
      <w:r>
        <w:rPr>
          <w:lang w:eastAsia="en-AU" w:bidi="ar-SA"/>
        </w:rPr>
        <w:t>This study involved the use of a number of polysorbates and only the aspects of the study related to polysorbate 20 are summarized here. The subjects were C57BL/6J mice. Mice were housed under standard laboratory husbandry conditions and hyperlipidaemia was induced by feeding of a high-fat diet for 28 days. Hyperlipidaemia was considered to be present if serum lipids were increased approximately threefold over those of mice in the negative control group that were fed a standard diet. For the purpose of investigating the effects of polysorbate 20, the groups comprised 6 mice/sex/group</w:t>
      </w:r>
      <w:r w:rsidR="00716CBF">
        <w:rPr>
          <w:lang w:eastAsia="en-AU" w:bidi="ar-SA"/>
        </w:rPr>
        <w:t>. Groups</w:t>
      </w:r>
      <w:r>
        <w:rPr>
          <w:lang w:eastAsia="en-AU" w:bidi="ar-SA"/>
        </w:rPr>
        <w:t xml:space="preserve"> were a negative control group, a hyperlipidaemic group gavaged daily with normal saline at 0.2 mL/10 g bw, a hyperlipidaemic group gavaged daily with lovastatin at 30 mg/kg bw, a hyperlipidaemic group gavaged daily with cholestyramine at 2000 mg/kg bw, and a group gavaged daily with polysorbate 20 at 1600 mg/kg bw. The vehicle was normal saline at 0.2 mL/10 g bw. Treatment was continued for 28 days. Bodyweight was measured weekly through the in-phase phase. At the end of the in-life phase, mice were fasted for 16 hours, blood was collected under anaesthesia and mice were killed. Heart, liver and stomach were collected, fixed, and processed for light microscopy. </w:t>
      </w:r>
    </w:p>
    <w:p w14:paraId="674EFCA4" w14:textId="77777777" w:rsidR="001C0DA5" w:rsidRDefault="001C0DA5" w:rsidP="001C0DA5">
      <w:pPr>
        <w:rPr>
          <w:i/>
          <w:lang w:eastAsia="en-AU" w:bidi="ar-SA"/>
        </w:rPr>
      </w:pPr>
    </w:p>
    <w:p w14:paraId="5C3F19DC" w14:textId="12812615" w:rsidR="001C0DA5" w:rsidRDefault="001C0DA5" w:rsidP="001C0DA5">
      <w:pPr>
        <w:rPr>
          <w:lang w:eastAsia="en-AU" w:bidi="ar-SA"/>
        </w:rPr>
      </w:pPr>
      <w:r w:rsidRPr="00C00BCF">
        <w:rPr>
          <w:lang w:eastAsia="en-AU" w:bidi="ar-SA"/>
        </w:rPr>
        <w:t>Treatment with polysorbate 20 was associated with a group mean decline in total cholesterol of 18.76%</w:t>
      </w:r>
      <w:r>
        <w:rPr>
          <w:lang w:eastAsia="en-AU" w:bidi="ar-SA"/>
        </w:rPr>
        <w:t>, relative to group mean cholesterol of hyperlipidaemic mice gavaged with only saline. However, since only one dose of polysorbate 20 was used in this study, the study is not useful for the identification of a health-based guidance value.</w:t>
      </w:r>
    </w:p>
    <w:p w14:paraId="4875093F" w14:textId="676B2010" w:rsidR="003A26C9" w:rsidRPr="00D16815" w:rsidRDefault="003A26C9" w:rsidP="0054551E">
      <w:pPr>
        <w:pStyle w:val="Heading3"/>
        <w:rPr>
          <w:color w:val="00B0F0"/>
        </w:rPr>
      </w:pPr>
      <w:bookmarkStart w:id="117" w:name="_Toc516554939"/>
      <w:r w:rsidRPr="006276FC">
        <w:t>3.2.</w:t>
      </w:r>
      <w:r w:rsidR="006276FC" w:rsidRPr="006276FC">
        <w:t>9</w:t>
      </w:r>
      <w:r w:rsidRPr="006276FC">
        <w:tab/>
      </w:r>
      <w:r w:rsidR="00990AA4">
        <w:t>Regulatory status in other countries</w:t>
      </w:r>
      <w:bookmarkEnd w:id="117"/>
    </w:p>
    <w:p w14:paraId="4CF09AE4" w14:textId="7B457AC5" w:rsidR="003A26C9" w:rsidRPr="00126838" w:rsidRDefault="003A26C9" w:rsidP="003A26C9">
      <w:pPr>
        <w:pStyle w:val="Heading4"/>
      </w:pPr>
      <w:r w:rsidRPr="00126838">
        <w:t>EFSA</w:t>
      </w:r>
    </w:p>
    <w:p w14:paraId="4572F0F9" w14:textId="394529F6" w:rsidR="003A26C9" w:rsidRPr="00126838" w:rsidRDefault="003A26C9" w:rsidP="003A26C9">
      <w:pPr>
        <w:rPr>
          <w:lang w:bidi="ar-SA"/>
        </w:rPr>
      </w:pPr>
      <w:r w:rsidRPr="00126838">
        <w:rPr>
          <w:lang w:bidi="ar-SA"/>
        </w:rPr>
        <w:t xml:space="preserve">EFSA issued a Scientific Opinion on polysorbates 20, 80, 40, 60 and 65 in 2015. It considered all these polysorbates together because of their close similarities in structure and metabolic fate. EFSA identified the pivotal study to be a chronic dietary study of the toxicity and carcinogenicity of </w:t>
      </w:r>
      <w:r w:rsidR="0019480C">
        <w:rPr>
          <w:lang w:bidi="ar-SA"/>
        </w:rPr>
        <w:t xml:space="preserve">polysorbate 80 </w:t>
      </w:r>
      <w:r w:rsidRPr="00126838">
        <w:rPr>
          <w:lang w:bidi="ar-SA"/>
        </w:rPr>
        <w:t>conducted in F344 rats by the NTP</w:t>
      </w:r>
      <w:r w:rsidR="00885C7B">
        <w:rPr>
          <w:lang w:bidi="ar-SA"/>
        </w:rPr>
        <w:t xml:space="preserve"> (NTP 1992a)</w:t>
      </w:r>
      <w:r w:rsidRPr="00126838">
        <w:rPr>
          <w:lang w:bidi="ar-SA"/>
        </w:rPr>
        <w:t xml:space="preserve">. </w:t>
      </w:r>
      <w:r w:rsidR="0019480C">
        <w:rPr>
          <w:lang w:bidi="ar-SA"/>
        </w:rPr>
        <w:t xml:space="preserve">From </w:t>
      </w:r>
      <w:r w:rsidR="0019480C">
        <w:rPr>
          <w:lang w:bidi="ar-SA"/>
        </w:rPr>
        <w:lastRenderedPageBreak/>
        <w:t xml:space="preserve">this study </w:t>
      </w:r>
      <w:r w:rsidRPr="00126838">
        <w:rPr>
          <w:lang w:bidi="ar-SA"/>
        </w:rPr>
        <w:t>a NOAEL of 5% in the diet, equivalent to 2500 mg/kg bw/day</w:t>
      </w:r>
      <w:r w:rsidR="0019480C">
        <w:rPr>
          <w:lang w:bidi="ar-SA"/>
        </w:rPr>
        <w:t>, was identified</w:t>
      </w:r>
      <w:r w:rsidRPr="00126838">
        <w:rPr>
          <w:lang w:bidi="ar-SA"/>
        </w:rPr>
        <w:t xml:space="preserve">. EFSA applied an uncertainty factor of 100 to derive a group ADI of 25 mg/kg bw/day for polysorbates 20, 80, 40, 60 and 65 (EFSA 2015). </w:t>
      </w:r>
    </w:p>
    <w:p w14:paraId="6593599F" w14:textId="2AE4BEFA" w:rsidR="003A26C9" w:rsidRPr="00B30618" w:rsidRDefault="003A26C9" w:rsidP="003A26C9">
      <w:pPr>
        <w:pStyle w:val="Heading4"/>
      </w:pPr>
      <w:r w:rsidRPr="00126838">
        <w:t>United States of America</w:t>
      </w:r>
    </w:p>
    <w:p w14:paraId="60E20872" w14:textId="77777777" w:rsidR="003A26C9" w:rsidRPr="00B30618" w:rsidRDefault="003A26C9" w:rsidP="003A26C9">
      <w:pPr>
        <w:rPr>
          <w:lang w:bidi="ar-SA"/>
        </w:rPr>
      </w:pPr>
      <w:r w:rsidRPr="00126838">
        <w:rPr>
          <w:lang w:bidi="ar-SA"/>
        </w:rPr>
        <w:t>The USA permits the use of polysorbate 20 in foods under the Code of Federal Regulations Title 21</w:t>
      </w:r>
      <w:r w:rsidRPr="00126838">
        <w:rPr>
          <w:rFonts w:cs="Arial"/>
        </w:rPr>
        <w:t xml:space="preserve"> §172.515 Synthetic flavoring substances and adjuvants, and §178.3400 Emulsifiers and/or surface-active agents</w:t>
      </w:r>
      <w:r w:rsidRPr="00B30618">
        <w:rPr>
          <w:rFonts w:cs="Arial"/>
        </w:rPr>
        <w:t xml:space="preserve">. </w:t>
      </w:r>
    </w:p>
    <w:p w14:paraId="5A6AD587" w14:textId="57B0701C" w:rsidR="003A26C9" w:rsidRPr="00B30618" w:rsidRDefault="003A26C9" w:rsidP="003A26C9">
      <w:pPr>
        <w:pStyle w:val="Heading4"/>
      </w:pPr>
      <w:r w:rsidRPr="00126838">
        <w:t>Japan</w:t>
      </w:r>
    </w:p>
    <w:p w14:paraId="4F8E8D42" w14:textId="77777777" w:rsidR="003A26C9" w:rsidRPr="00126838" w:rsidRDefault="003A26C9" w:rsidP="003A26C9">
      <w:pPr>
        <w:rPr>
          <w:lang w:bidi="ar-SA"/>
        </w:rPr>
      </w:pPr>
      <w:r w:rsidRPr="00126838">
        <w:rPr>
          <w:lang w:bidi="ar-SA"/>
        </w:rPr>
        <w:t xml:space="preserve">Polysorbate 20 is approved as a designated food additive by the Ministry of Health, Labour and Welfare. The most recent evaluation of the safety of polysorbates by the Food Safety Commission was published in June 2007. This evaluation established a group ADI for polysorbates of 10 mg/kg bw/day, based on diarrhoea observed at 1000 mg/kg bw/day in a 13-week study of polysorbate 60 in rats and the application of an uncertainty factor of 100. </w:t>
      </w:r>
    </w:p>
    <w:p w14:paraId="2ACE086D" w14:textId="6D9839F5" w:rsidR="003A26C9" w:rsidRPr="00B30618" w:rsidRDefault="003A26C9" w:rsidP="003A26C9">
      <w:pPr>
        <w:pStyle w:val="Heading4"/>
      </w:pPr>
      <w:r w:rsidRPr="00126838">
        <w:t>Singapore</w:t>
      </w:r>
    </w:p>
    <w:p w14:paraId="3D260335" w14:textId="77777777" w:rsidR="003A26C9" w:rsidRPr="00126838" w:rsidRDefault="003A26C9" w:rsidP="003A26C9">
      <w:r w:rsidRPr="00126838">
        <w:t xml:space="preserve">Use of polysorbate 20 at GMP levels is approved under the Sixth Schedule, Permitted Emulsifiers and Permitted Stabilisers, in Regulation 21(2) of the Food Regulations. </w:t>
      </w:r>
    </w:p>
    <w:p w14:paraId="5BF2BEAF" w14:textId="49634E2E" w:rsidR="008D6E77" w:rsidRPr="00907D6D" w:rsidRDefault="008D6E77" w:rsidP="00B24939">
      <w:pPr>
        <w:pStyle w:val="Heading2"/>
      </w:pPr>
      <w:bookmarkStart w:id="118" w:name="_Toc471916446"/>
      <w:bookmarkStart w:id="119" w:name="_Toc515458777"/>
      <w:bookmarkStart w:id="120" w:name="_Toc515463556"/>
      <w:bookmarkStart w:id="121" w:name="_Toc515463760"/>
      <w:bookmarkStart w:id="122" w:name="_Toc516554940"/>
      <w:r w:rsidRPr="00907D6D">
        <w:t>3.</w:t>
      </w:r>
      <w:r w:rsidR="00D857DB">
        <w:t>3</w:t>
      </w:r>
      <w:r w:rsidRPr="00907D6D">
        <w:tab/>
        <w:t>Discussion</w:t>
      </w:r>
      <w:bookmarkEnd w:id="118"/>
      <w:bookmarkEnd w:id="119"/>
      <w:bookmarkEnd w:id="120"/>
      <w:bookmarkEnd w:id="121"/>
      <w:bookmarkEnd w:id="122"/>
    </w:p>
    <w:p w14:paraId="2A71D3AE" w14:textId="7B152E88" w:rsidR="005451ED" w:rsidRDefault="005451ED" w:rsidP="005451ED">
      <w:pPr>
        <w:widowControl/>
        <w:rPr>
          <w:rFonts w:eastAsiaTheme="minorHAnsi" w:cstheme="minorBidi"/>
          <w:szCs w:val="22"/>
          <w:lang w:eastAsia="en-AU" w:bidi="ar-SA"/>
        </w:rPr>
      </w:pPr>
      <w:r w:rsidRPr="005451ED">
        <w:rPr>
          <w:rFonts w:eastAsiaTheme="minorHAnsi" w:cstheme="minorBidi"/>
          <w:szCs w:val="22"/>
          <w:lang w:eastAsia="en-AU" w:bidi="ar-SA"/>
        </w:rPr>
        <w:t>The ester bond in polysorbate 20 is hydrolysed by pancreatic lipase in the intestine. There is negligible cleavage of the bond between the polyoxyethylene moiety and the sorbitan moiety, and polyoxyethylene sorbitan is primarily excreted in the faeces.</w:t>
      </w:r>
    </w:p>
    <w:p w14:paraId="76A7004E" w14:textId="77777777" w:rsidR="00A4591C" w:rsidRPr="005451ED" w:rsidRDefault="00A4591C" w:rsidP="005451ED">
      <w:pPr>
        <w:widowControl/>
        <w:rPr>
          <w:rFonts w:eastAsiaTheme="minorHAnsi" w:cstheme="minorBidi"/>
          <w:szCs w:val="22"/>
          <w:lang w:eastAsia="en-AU" w:bidi="ar-SA"/>
        </w:rPr>
      </w:pPr>
    </w:p>
    <w:p w14:paraId="6BD2861C" w14:textId="0892D248" w:rsidR="005451ED" w:rsidRDefault="005451ED" w:rsidP="005451ED">
      <w:pPr>
        <w:widowControl/>
        <w:rPr>
          <w:rFonts w:eastAsiaTheme="minorHAnsi" w:cstheme="minorBidi"/>
          <w:szCs w:val="22"/>
          <w:lang w:eastAsia="en-AU" w:bidi="ar-SA"/>
        </w:rPr>
      </w:pPr>
      <w:r w:rsidRPr="005451ED">
        <w:rPr>
          <w:rFonts w:eastAsiaTheme="minorHAnsi" w:cstheme="minorBidi"/>
          <w:szCs w:val="22"/>
          <w:lang w:eastAsia="en-AU" w:bidi="ar-SA"/>
        </w:rPr>
        <w:t>The available evidence shows that polysorbate 20 is not genotoxic, although</w:t>
      </w:r>
      <w:r w:rsidR="005E1A7C">
        <w:rPr>
          <w:rFonts w:eastAsiaTheme="minorHAnsi" w:cstheme="minorBidi"/>
          <w:szCs w:val="22"/>
          <w:lang w:eastAsia="en-AU" w:bidi="ar-SA"/>
        </w:rPr>
        <w:t xml:space="preserve"> it may be cytotoxic in vitro. </w:t>
      </w:r>
      <w:r w:rsidRPr="005451ED">
        <w:rPr>
          <w:rFonts w:eastAsiaTheme="minorHAnsi" w:cstheme="minorBidi"/>
          <w:szCs w:val="22"/>
          <w:lang w:eastAsia="en-AU" w:bidi="ar-SA"/>
        </w:rPr>
        <w:t xml:space="preserve">Results of repeat-dose subchronic studies </w:t>
      </w:r>
      <w:r w:rsidR="00503FE7">
        <w:rPr>
          <w:rFonts w:eastAsiaTheme="minorHAnsi" w:cstheme="minorBidi"/>
          <w:szCs w:val="22"/>
          <w:lang w:eastAsia="en-AU" w:bidi="ar-SA"/>
        </w:rPr>
        <w:t xml:space="preserve">showed </w:t>
      </w:r>
      <w:r w:rsidRPr="005451ED">
        <w:rPr>
          <w:rFonts w:eastAsiaTheme="minorHAnsi" w:cstheme="minorBidi"/>
          <w:szCs w:val="22"/>
          <w:lang w:eastAsia="en-AU" w:bidi="ar-SA"/>
        </w:rPr>
        <w:t>that at the very high dose of 25% w/w in the diet, polysorbate 20 causes diarrhoea and associated weight loss and il</w:t>
      </w:r>
      <w:r w:rsidR="005E1A7C">
        <w:rPr>
          <w:rFonts w:eastAsiaTheme="minorHAnsi" w:cstheme="minorBidi"/>
          <w:szCs w:val="22"/>
          <w:lang w:eastAsia="en-AU" w:bidi="ar-SA"/>
        </w:rPr>
        <w:t>l-health in laboratory rodents.</w:t>
      </w:r>
    </w:p>
    <w:p w14:paraId="19B2A71A" w14:textId="77777777" w:rsidR="00A4591C" w:rsidRPr="005451ED" w:rsidRDefault="00A4591C" w:rsidP="005451ED">
      <w:pPr>
        <w:widowControl/>
        <w:rPr>
          <w:rFonts w:eastAsiaTheme="minorHAnsi" w:cstheme="minorBidi"/>
          <w:szCs w:val="22"/>
          <w:lang w:eastAsia="en-AU" w:bidi="ar-SA"/>
        </w:rPr>
      </w:pPr>
    </w:p>
    <w:p w14:paraId="066FE074" w14:textId="3A8AED6F" w:rsidR="005451ED" w:rsidRDefault="005451ED" w:rsidP="005451ED">
      <w:pPr>
        <w:widowControl/>
        <w:rPr>
          <w:rFonts w:eastAsiaTheme="minorHAnsi" w:cstheme="minorBidi"/>
          <w:szCs w:val="22"/>
          <w:lang w:eastAsia="en-AU" w:bidi="ar-SA"/>
        </w:rPr>
      </w:pPr>
      <w:r w:rsidRPr="005451ED">
        <w:rPr>
          <w:rFonts w:eastAsiaTheme="minorHAnsi" w:cstheme="minorBidi"/>
          <w:szCs w:val="22"/>
          <w:lang w:eastAsia="en-AU" w:bidi="ar-SA"/>
        </w:rPr>
        <w:t xml:space="preserve">Because polysorbates 20, 40, 60, 65 and 80 are chemically very similar, are metabolised by the same pathways and have similar adverse effects in laboratory animals, a group ADI is appropriate for this group of emulsifiers. The group ADI set by JECFA in 1973 was based on chronic dietary studies of polysorbates 60, 65 and 80 in rats, in which the NOAEL </w:t>
      </w:r>
      <w:r w:rsidR="00521FB6">
        <w:rPr>
          <w:rFonts w:eastAsiaTheme="minorHAnsi" w:cstheme="minorBidi"/>
          <w:szCs w:val="22"/>
          <w:lang w:eastAsia="en-AU" w:bidi="ar-SA"/>
        </w:rPr>
        <w:t>of</w:t>
      </w:r>
      <w:r w:rsidRPr="005451ED">
        <w:rPr>
          <w:rFonts w:eastAsiaTheme="minorHAnsi" w:cstheme="minorBidi"/>
          <w:szCs w:val="22"/>
          <w:lang w:eastAsia="en-AU" w:bidi="ar-SA"/>
        </w:rPr>
        <w:t xml:space="preserve"> 5% in the diet, eq</w:t>
      </w:r>
      <w:r w:rsidR="005E1A7C">
        <w:rPr>
          <w:rFonts w:eastAsiaTheme="minorHAnsi" w:cstheme="minorBidi"/>
          <w:szCs w:val="22"/>
          <w:lang w:eastAsia="en-AU" w:bidi="ar-SA"/>
        </w:rPr>
        <w:t xml:space="preserve">uivalent to 2500 mg/kg bw/day. </w:t>
      </w:r>
      <w:r w:rsidRPr="005451ED">
        <w:rPr>
          <w:rFonts w:eastAsiaTheme="minorHAnsi" w:cstheme="minorBidi"/>
          <w:szCs w:val="22"/>
          <w:lang w:eastAsia="en-AU" w:bidi="ar-SA"/>
        </w:rPr>
        <w:t>From this NOAEL, JECFA derived a group ADI for dietary polysorbates in human beings of 0-25 mg/kg bw/day. FSANZ has found no evidence to suggest that the NOAEL for polysorbate 20 would be expected to be lower than those of the other polysorbates</w:t>
      </w:r>
      <w:r w:rsidR="00D45695">
        <w:rPr>
          <w:rFonts w:eastAsiaTheme="minorHAnsi" w:cstheme="minorBidi"/>
          <w:szCs w:val="22"/>
          <w:lang w:eastAsia="en-AU" w:bidi="ar-SA"/>
        </w:rPr>
        <w:t>.</w:t>
      </w:r>
      <w:r w:rsidR="00107971">
        <w:rPr>
          <w:rFonts w:eastAsiaTheme="minorHAnsi" w:cstheme="minorBidi"/>
          <w:szCs w:val="22"/>
          <w:lang w:eastAsia="en-AU" w:bidi="ar-SA"/>
        </w:rPr>
        <w:t xml:space="preserve"> The group ADI established by JECFA </w:t>
      </w:r>
      <w:r w:rsidR="00F318E4">
        <w:rPr>
          <w:rFonts w:eastAsiaTheme="minorHAnsi" w:cstheme="minorBidi"/>
          <w:szCs w:val="22"/>
          <w:lang w:eastAsia="en-AU" w:bidi="ar-SA"/>
        </w:rPr>
        <w:t xml:space="preserve">remains appropriate although in the opinion of FSANZ, the </w:t>
      </w:r>
      <w:r w:rsidR="00CB7603">
        <w:rPr>
          <w:rFonts w:eastAsiaTheme="minorHAnsi" w:cstheme="minorBidi"/>
          <w:szCs w:val="22"/>
          <w:lang w:eastAsia="en-AU" w:bidi="ar-SA"/>
        </w:rPr>
        <w:t xml:space="preserve">pivotal study is currently the chronic dietary toxicity/carcinogenicity </w:t>
      </w:r>
      <w:r w:rsidRPr="00CB7603">
        <w:rPr>
          <w:rFonts w:eastAsiaTheme="minorHAnsi" w:cstheme="minorBidi"/>
          <w:szCs w:val="22"/>
          <w:lang w:eastAsia="en-AU" w:bidi="ar-SA"/>
        </w:rPr>
        <w:t>study</w:t>
      </w:r>
      <w:r w:rsidR="00CB7603">
        <w:rPr>
          <w:rFonts w:eastAsiaTheme="minorHAnsi" w:cstheme="minorBidi"/>
          <w:szCs w:val="22"/>
          <w:lang w:eastAsia="en-AU" w:bidi="ar-SA"/>
        </w:rPr>
        <w:t xml:space="preserve"> of polysorbate 80 conducted in F344 rats by the NTP (1992</w:t>
      </w:r>
      <w:r w:rsidR="00885C7B">
        <w:rPr>
          <w:rFonts w:eastAsiaTheme="minorHAnsi" w:cstheme="minorBidi"/>
          <w:szCs w:val="22"/>
          <w:lang w:eastAsia="en-AU" w:bidi="ar-SA"/>
        </w:rPr>
        <w:t>a</w:t>
      </w:r>
      <w:r w:rsidR="00CB7603">
        <w:rPr>
          <w:rFonts w:eastAsiaTheme="minorHAnsi" w:cstheme="minorBidi"/>
          <w:szCs w:val="22"/>
          <w:lang w:eastAsia="en-AU" w:bidi="ar-SA"/>
        </w:rPr>
        <w:t>).</w:t>
      </w:r>
    </w:p>
    <w:p w14:paraId="793C7A4A" w14:textId="77777777" w:rsidR="00A4591C" w:rsidRPr="005451ED" w:rsidRDefault="00A4591C" w:rsidP="005451ED">
      <w:pPr>
        <w:widowControl/>
        <w:rPr>
          <w:rFonts w:eastAsiaTheme="minorHAnsi" w:cstheme="minorBidi"/>
          <w:szCs w:val="22"/>
          <w:lang w:eastAsia="en-AU" w:bidi="ar-SA"/>
        </w:rPr>
      </w:pPr>
    </w:p>
    <w:p w14:paraId="0D02746C" w14:textId="62B9DF43" w:rsidR="005451ED" w:rsidRDefault="005451ED" w:rsidP="005451ED">
      <w:pPr>
        <w:widowControl/>
        <w:rPr>
          <w:rFonts w:eastAsiaTheme="minorHAnsi" w:cstheme="minorBidi"/>
          <w:szCs w:val="22"/>
          <w:lang w:eastAsia="en-AU" w:bidi="ar-SA"/>
        </w:rPr>
      </w:pPr>
      <w:r w:rsidRPr="005451ED">
        <w:rPr>
          <w:rFonts w:eastAsiaTheme="minorHAnsi" w:cstheme="minorBidi"/>
          <w:szCs w:val="22"/>
          <w:lang w:eastAsia="en-AU" w:bidi="ar-SA"/>
        </w:rPr>
        <w:t>Data on developmental and reproductive toxicity of the polysorbates are limited, but there is no evidence that the polysorbates are reproductive toxicants, or cause adverse effects on development at doses below those that cause maternal tox</w:t>
      </w:r>
      <w:r w:rsidR="005E1A7C">
        <w:rPr>
          <w:rFonts w:eastAsiaTheme="minorHAnsi" w:cstheme="minorBidi"/>
          <w:szCs w:val="22"/>
          <w:lang w:eastAsia="en-AU" w:bidi="ar-SA"/>
        </w:rPr>
        <w:t>icity.</w:t>
      </w:r>
    </w:p>
    <w:p w14:paraId="4C613D45" w14:textId="77777777" w:rsidR="00A4591C" w:rsidRPr="005451ED" w:rsidRDefault="00A4591C" w:rsidP="005451ED">
      <w:pPr>
        <w:widowControl/>
        <w:rPr>
          <w:rFonts w:eastAsiaTheme="minorHAnsi" w:cstheme="minorBidi"/>
          <w:szCs w:val="22"/>
          <w:lang w:eastAsia="en-AU" w:bidi="ar-SA"/>
        </w:rPr>
      </w:pPr>
    </w:p>
    <w:p w14:paraId="5E22ED54" w14:textId="71DCCD4E" w:rsidR="008D6E77" w:rsidRDefault="005451ED" w:rsidP="005451ED">
      <w:pPr>
        <w:widowControl/>
        <w:rPr>
          <w:rFonts w:eastAsiaTheme="minorHAnsi" w:cstheme="minorBidi"/>
          <w:szCs w:val="22"/>
          <w:lang w:eastAsia="en-AU" w:bidi="ar-SA"/>
        </w:rPr>
      </w:pPr>
      <w:r w:rsidRPr="005451ED">
        <w:rPr>
          <w:rFonts w:eastAsiaTheme="minorHAnsi" w:cstheme="minorBidi"/>
          <w:szCs w:val="22"/>
          <w:lang w:eastAsia="en-AU" w:bidi="ar-SA"/>
        </w:rPr>
        <w:t xml:space="preserve">Data on human tolerance </w:t>
      </w:r>
      <w:r w:rsidR="00D45695">
        <w:rPr>
          <w:rFonts w:eastAsiaTheme="minorHAnsi" w:cstheme="minorBidi"/>
          <w:szCs w:val="22"/>
          <w:lang w:eastAsia="en-AU" w:bidi="ar-SA"/>
        </w:rPr>
        <w:t xml:space="preserve">of polysorbates </w:t>
      </w:r>
      <w:r w:rsidRPr="005451ED">
        <w:rPr>
          <w:rFonts w:eastAsiaTheme="minorHAnsi" w:cstheme="minorBidi"/>
          <w:szCs w:val="22"/>
          <w:lang w:eastAsia="en-AU" w:bidi="ar-SA"/>
        </w:rPr>
        <w:t>are also limited. FSANZ notes that polysorbates 60, 65 and 80 are already permitted in the Code at GMP. Polysorbates are widely used as emulsifiers in foods and pharmaceuticals internationally, and have not been associated with adverse effects in consumers.</w:t>
      </w:r>
    </w:p>
    <w:p w14:paraId="5839D65E" w14:textId="533A0303" w:rsidR="00CB7603" w:rsidRDefault="00CB7603" w:rsidP="005451ED">
      <w:pPr>
        <w:widowControl/>
        <w:rPr>
          <w:rFonts w:eastAsiaTheme="minorHAnsi" w:cstheme="minorBidi"/>
          <w:szCs w:val="22"/>
          <w:lang w:eastAsia="en-AU" w:bidi="ar-SA"/>
        </w:rPr>
      </w:pPr>
    </w:p>
    <w:p w14:paraId="73925FA8" w14:textId="690721E1" w:rsidR="00CB7603" w:rsidRDefault="00CB7603" w:rsidP="005451ED">
      <w:pPr>
        <w:widowControl/>
        <w:rPr>
          <w:rFonts w:eastAsiaTheme="minorHAnsi" w:cstheme="minorBidi"/>
          <w:szCs w:val="22"/>
          <w:lang w:eastAsia="en-AU" w:bidi="ar-SA"/>
        </w:rPr>
      </w:pPr>
      <w:r>
        <w:rPr>
          <w:rFonts w:eastAsiaTheme="minorHAnsi" w:cstheme="minorBidi"/>
          <w:szCs w:val="22"/>
          <w:lang w:eastAsia="en-AU" w:bidi="ar-SA"/>
        </w:rPr>
        <w:lastRenderedPageBreak/>
        <w:t xml:space="preserve">In conclusion, the group ADI for polysorbates, including polysorbate 20, is </w:t>
      </w:r>
      <w:r w:rsidRPr="00CB7603">
        <w:rPr>
          <w:rFonts w:eastAsiaTheme="minorHAnsi" w:cstheme="minorBidi"/>
          <w:szCs w:val="22"/>
          <w:lang w:eastAsia="en-AU" w:bidi="ar-SA"/>
        </w:rPr>
        <w:t>0-25 mg/kg bw/day</w:t>
      </w:r>
      <w:r w:rsidR="005E1A7C">
        <w:rPr>
          <w:rFonts w:eastAsiaTheme="minorHAnsi" w:cstheme="minorBidi"/>
          <w:szCs w:val="22"/>
          <w:lang w:eastAsia="en-AU" w:bidi="ar-SA"/>
        </w:rPr>
        <w:t>.</w:t>
      </w:r>
    </w:p>
    <w:p w14:paraId="699B5DCE" w14:textId="1F2E3076" w:rsidR="008D6E77" w:rsidRPr="003D5159" w:rsidRDefault="008D6E77" w:rsidP="003D5159">
      <w:pPr>
        <w:pStyle w:val="Heading1"/>
        <w:rPr>
          <w:rFonts w:eastAsiaTheme="majorEastAsia"/>
          <w:lang w:eastAsia="en-AU"/>
        </w:rPr>
      </w:pPr>
      <w:bookmarkStart w:id="123" w:name="_Toc471916447"/>
      <w:bookmarkStart w:id="124" w:name="_Toc515458778"/>
      <w:bookmarkStart w:id="125" w:name="_Toc515463557"/>
      <w:bookmarkStart w:id="126" w:name="_Toc515463761"/>
      <w:bookmarkStart w:id="127" w:name="_Toc516554941"/>
      <w:r w:rsidRPr="00A14CDC">
        <w:rPr>
          <w:rFonts w:eastAsiaTheme="majorEastAsia"/>
          <w:lang w:eastAsia="en-AU"/>
        </w:rPr>
        <w:t>4</w:t>
      </w:r>
      <w:r>
        <w:rPr>
          <w:rFonts w:eastAsiaTheme="majorEastAsia"/>
          <w:lang w:eastAsia="en-AU"/>
        </w:rPr>
        <w:tab/>
      </w:r>
      <w:r w:rsidRPr="00A14CDC">
        <w:rPr>
          <w:rFonts w:eastAsiaTheme="majorEastAsia"/>
          <w:lang w:eastAsia="en-AU"/>
        </w:rPr>
        <w:t xml:space="preserve">Dietary </w:t>
      </w:r>
      <w:r>
        <w:rPr>
          <w:rFonts w:eastAsiaTheme="majorEastAsia"/>
          <w:lang w:eastAsia="en-AU"/>
        </w:rPr>
        <w:t>e</w:t>
      </w:r>
      <w:r w:rsidRPr="00A14CDC">
        <w:rPr>
          <w:rFonts w:eastAsiaTheme="majorEastAsia"/>
          <w:lang w:eastAsia="en-AU"/>
        </w:rPr>
        <w:t xml:space="preserve">xposure </w:t>
      </w:r>
      <w:r>
        <w:rPr>
          <w:rFonts w:eastAsiaTheme="majorEastAsia"/>
          <w:lang w:eastAsia="en-AU"/>
        </w:rPr>
        <w:t>a</w:t>
      </w:r>
      <w:r w:rsidRPr="00A14CDC">
        <w:rPr>
          <w:rFonts w:eastAsiaTheme="majorEastAsia"/>
          <w:lang w:eastAsia="en-AU"/>
        </w:rPr>
        <w:t>ssessment</w:t>
      </w:r>
      <w:bookmarkEnd w:id="123"/>
      <w:bookmarkEnd w:id="124"/>
      <w:bookmarkEnd w:id="125"/>
      <w:bookmarkEnd w:id="126"/>
      <w:bookmarkEnd w:id="127"/>
    </w:p>
    <w:p w14:paraId="67CF6FCD" w14:textId="2A96D2A9" w:rsidR="002C2036" w:rsidRPr="00191B8E" w:rsidRDefault="002C2036" w:rsidP="00DF759B">
      <w:pPr>
        <w:pStyle w:val="Heading2"/>
      </w:pPr>
      <w:bookmarkStart w:id="128" w:name="_Toc515458779"/>
      <w:bookmarkStart w:id="129" w:name="_Toc515463558"/>
      <w:bookmarkStart w:id="130" w:name="_Toc515463762"/>
      <w:bookmarkStart w:id="131" w:name="_Toc516554942"/>
      <w:r w:rsidRPr="00191B8E">
        <w:t>4.1</w:t>
      </w:r>
      <w:r w:rsidRPr="00191B8E">
        <w:tab/>
        <w:t>Background</w:t>
      </w:r>
      <w:bookmarkEnd w:id="128"/>
      <w:bookmarkEnd w:id="129"/>
      <w:bookmarkEnd w:id="130"/>
      <w:bookmarkEnd w:id="131"/>
    </w:p>
    <w:p w14:paraId="1C0109E2" w14:textId="6563B00A" w:rsidR="002C2036" w:rsidRDefault="002C2036" w:rsidP="002C2036">
      <w:r>
        <w:t xml:space="preserve">The </w:t>
      </w:r>
      <w:r w:rsidR="00EB1A92">
        <w:t>a</w:t>
      </w:r>
      <w:r>
        <w:t>pplicant seeks permissi</w:t>
      </w:r>
      <w:r w:rsidR="00130F9B">
        <w:t>on to use polysorbate 20 (</w:t>
      </w:r>
      <w:r>
        <w:t xml:space="preserve">INS 432) for use as an emulsifier in surface spray or dipping solutions used to treat cooked processed meats/small goods and processed fish and fish products. There are existing permissions in the Code for three </w:t>
      </w:r>
      <w:r>
        <w:rPr>
          <w:lang w:eastAsia="en-AU"/>
        </w:rPr>
        <w:t>other polysorbates (polysorbate 80 (</w:t>
      </w:r>
      <w:r w:rsidR="00264E5F">
        <w:rPr>
          <w:lang w:eastAsia="en-AU"/>
        </w:rPr>
        <w:t xml:space="preserve">INS </w:t>
      </w:r>
      <w:r>
        <w:rPr>
          <w:lang w:eastAsia="en-AU"/>
        </w:rPr>
        <w:t>433), polysorbate 60 (</w:t>
      </w:r>
      <w:r w:rsidR="00264E5F">
        <w:rPr>
          <w:lang w:eastAsia="en-AU"/>
        </w:rPr>
        <w:t xml:space="preserve">INS </w:t>
      </w:r>
      <w:r>
        <w:rPr>
          <w:lang w:eastAsia="en-AU"/>
        </w:rPr>
        <w:t>435) and polysorbate 65 (</w:t>
      </w:r>
      <w:r w:rsidR="00264E5F">
        <w:rPr>
          <w:lang w:eastAsia="en-AU"/>
        </w:rPr>
        <w:t xml:space="preserve">INS </w:t>
      </w:r>
      <w:r>
        <w:rPr>
          <w:lang w:eastAsia="en-AU"/>
        </w:rPr>
        <w:t xml:space="preserve">436)), all of which have </w:t>
      </w:r>
      <w:r>
        <w:t>GMP permissio</w:t>
      </w:r>
      <w:r w:rsidR="00FE7184">
        <w:t>ns in a range of food categories.</w:t>
      </w:r>
    </w:p>
    <w:p w14:paraId="6EE4D7A0" w14:textId="77777777" w:rsidR="002C2036" w:rsidRDefault="002C2036" w:rsidP="002C2036"/>
    <w:p w14:paraId="5C30FBA0" w14:textId="06FD3779" w:rsidR="002C2036" w:rsidRDefault="002C2036" w:rsidP="002C2036">
      <w:r>
        <w:t>Polysorbates have a</w:t>
      </w:r>
      <w:r w:rsidR="00F377AD">
        <w:t xml:space="preserve"> group ADI</w:t>
      </w:r>
      <w:r>
        <w:t>. This means that the estimated dietary exposure to all permitted polysorbates needs to be considered for A1137</w:t>
      </w:r>
      <w:r w:rsidR="00DE7E82">
        <w:t xml:space="preserve"> in order to be able to make a determination regarding any risks to public health and safety</w:t>
      </w:r>
      <w:r>
        <w:t xml:space="preserve">. Therefore, before a dietary exposure assessment could be </w:t>
      </w:r>
      <w:r w:rsidR="00DE7E82">
        <w:t xml:space="preserve">undertaken </w:t>
      </w:r>
      <w:r>
        <w:t>for the proposed additional use of polysorbate 20, a baseline level of polysorbates exposure using current existing permissions was required.</w:t>
      </w:r>
      <w:r w:rsidR="00511137">
        <w:t xml:space="preserve"> The scenarios therefore conducted for the assessment were a baseline based on current permissions and an extension of use including baseline permissions and those proposed for polysorbates 20.</w:t>
      </w:r>
    </w:p>
    <w:p w14:paraId="5E32158B" w14:textId="621912E7" w:rsidR="002C2036" w:rsidRDefault="002C2036" w:rsidP="002C2036"/>
    <w:p w14:paraId="3C031270" w14:textId="1E2885B4" w:rsidR="006F38A5" w:rsidRPr="00FE5121" w:rsidRDefault="006F38A5" w:rsidP="006F38A5">
      <w:r w:rsidRPr="00FE5121">
        <w:t xml:space="preserve">Dietary </w:t>
      </w:r>
      <w:r>
        <w:t>exposure</w:t>
      </w:r>
      <w:r w:rsidRPr="00FE5121">
        <w:t xml:space="preserve"> assessments require data on</w:t>
      </w:r>
      <w:r>
        <w:t xml:space="preserve"> the</w:t>
      </w:r>
      <w:r w:rsidRPr="00FE5121">
        <w:t xml:space="preserve"> concentrations of the chemical of interest in the foods requested, and consumption data for the foods that have been collected through a national nutrition survey.</w:t>
      </w:r>
      <w:r>
        <w:t xml:space="preserve"> </w:t>
      </w:r>
      <w:r w:rsidRPr="00814453">
        <w:t xml:space="preserve">The dietary </w:t>
      </w:r>
      <w:r>
        <w:t>exposure</w:t>
      </w:r>
      <w:r w:rsidRPr="00814453">
        <w:t xml:space="preserve"> assessment was undertaken using FSANZ’s dietary modelling computer program, Harvest</w:t>
      </w:r>
      <w:r>
        <w:rPr>
          <w:rStyle w:val="FootnoteReference"/>
        </w:rPr>
        <w:footnoteReference w:id="2"/>
      </w:r>
      <w:r w:rsidRPr="00814453">
        <w:t>.</w:t>
      </w:r>
      <w:r>
        <w:t xml:space="preserve"> As food additive permissions in the Code apply to both Australia and New Zealand, dietary exposure assessments were undertaken for both countries.</w:t>
      </w:r>
    </w:p>
    <w:p w14:paraId="5CE72867" w14:textId="77777777" w:rsidR="006F38A5" w:rsidRPr="00FE0034" w:rsidRDefault="006F38A5" w:rsidP="006F38A5"/>
    <w:p w14:paraId="2B05EFD4" w14:textId="3828B85E" w:rsidR="006F38A5" w:rsidRPr="00FE0034" w:rsidRDefault="006F38A5" w:rsidP="006F38A5">
      <w:pPr>
        <w:rPr>
          <w:rFonts w:cs="Arial"/>
        </w:rPr>
      </w:pPr>
      <w:r w:rsidRPr="00FE0034">
        <w:rPr>
          <w:rFonts w:cs="Arial"/>
        </w:rPr>
        <w:t xml:space="preserve">A summary of the general FSANZ approach to conducting the dietary </w:t>
      </w:r>
      <w:r>
        <w:rPr>
          <w:rFonts w:cs="Arial"/>
        </w:rPr>
        <w:t xml:space="preserve">intake </w:t>
      </w:r>
      <w:r w:rsidRPr="00FE0034">
        <w:rPr>
          <w:rFonts w:cs="Arial"/>
        </w:rPr>
        <w:t>assessment for this Application is at</w:t>
      </w:r>
      <w:r w:rsidR="002F11EC">
        <w:rPr>
          <w:rFonts w:cs="Arial"/>
        </w:rPr>
        <w:t xml:space="preserve"> Appendix 1</w:t>
      </w:r>
      <w:r w:rsidRPr="00FE0034">
        <w:rPr>
          <w:rFonts w:cs="Arial"/>
        </w:rPr>
        <w:t xml:space="preserve">. A detailed discussion of the FSANZ methodology and approach to conducting dietary </w:t>
      </w:r>
      <w:r>
        <w:rPr>
          <w:rFonts w:cs="Arial"/>
        </w:rPr>
        <w:t>intake</w:t>
      </w:r>
      <w:r w:rsidRPr="00FE0034">
        <w:rPr>
          <w:rFonts w:cs="Arial"/>
        </w:rPr>
        <w:t xml:space="preserve"> assessments is set out in </w:t>
      </w:r>
      <w:r w:rsidRPr="00FE0034">
        <w:rPr>
          <w:rFonts w:cs="Arial"/>
          <w:i/>
        </w:rPr>
        <w:t xml:space="preserve">Principles and Practices of Dietary Exposure Assessment for Food Regulatory Purposes </w:t>
      </w:r>
      <w:r w:rsidRPr="00FE0034">
        <w:rPr>
          <w:rFonts w:cs="Arial"/>
        </w:rPr>
        <w:t>(FSANZ 2009).</w:t>
      </w:r>
    </w:p>
    <w:p w14:paraId="76F7172F" w14:textId="69821DC1" w:rsidR="006F38A5" w:rsidRDefault="006F38A5" w:rsidP="00453DFF">
      <w:pPr>
        <w:pStyle w:val="Heading2"/>
      </w:pPr>
      <w:bookmarkStart w:id="132" w:name="_Toc516554943"/>
      <w:r w:rsidRPr="00453DFF">
        <w:t>4.2</w:t>
      </w:r>
      <w:r w:rsidRPr="00453DFF">
        <w:tab/>
      </w:r>
      <w:r w:rsidR="0088090A" w:rsidRPr="00191B8E">
        <w:t>Food consumption data used</w:t>
      </w:r>
      <w:bookmarkEnd w:id="132"/>
    </w:p>
    <w:p w14:paraId="76CB5D4F" w14:textId="77777777" w:rsidR="0088090A" w:rsidRDefault="0088090A" w:rsidP="0088090A">
      <w:pPr>
        <w:rPr>
          <w:rFonts w:cs="Arial"/>
        </w:rPr>
      </w:pPr>
      <w:r>
        <w:rPr>
          <w:rFonts w:cs="Arial"/>
        </w:rPr>
        <w:t>As dietary exposure assessments needed to be undertaken for</w:t>
      </w:r>
      <w:r w:rsidRPr="00FE0034">
        <w:rPr>
          <w:rFonts w:cs="Arial"/>
        </w:rPr>
        <w:t xml:space="preserve"> both Australia and New Zealand</w:t>
      </w:r>
      <w:r>
        <w:rPr>
          <w:rFonts w:cs="Arial"/>
        </w:rPr>
        <w:t>, dietary survey data</w:t>
      </w:r>
      <w:r w:rsidRPr="00FE0034">
        <w:rPr>
          <w:rFonts w:cs="Arial"/>
        </w:rPr>
        <w:t xml:space="preserve"> for both countries</w:t>
      </w:r>
      <w:r>
        <w:rPr>
          <w:rFonts w:cs="Arial"/>
        </w:rPr>
        <w:t xml:space="preserve"> were required</w:t>
      </w:r>
      <w:r w:rsidRPr="00FE0034">
        <w:rPr>
          <w:rFonts w:cs="Arial"/>
        </w:rPr>
        <w:t>.</w:t>
      </w:r>
    </w:p>
    <w:p w14:paraId="72C7A658" w14:textId="77777777" w:rsidR="0088090A" w:rsidRDefault="0088090A" w:rsidP="0088090A">
      <w:pPr>
        <w:rPr>
          <w:rFonts w:cs="Arial"/>
        </w:rPr>
      </w:pPr>
    </w:p>
    <w:p w14:paraId="7045678A" w14:textId="77777777" w:rsidR="0088090A" w:rsidRPr="000455CB" w:rsidRDefault="0088090A" w:rsidP="0088090A">
      <w:pPr>
        <w:keepNext/>
        <w:keepLines/>
        <w:rPr>
          <w:rFonts w:cs="Arial"/>
        </w:rPr>
      </w:pPr>
      <w:r w:rsidRPr="00FE0034">
        <w:rPr>
          <w:rFonts w:cs="Arial"/>
        </w:rPr>
        <w:t xml:space="preserve">The food consumption data used for the </w:t>
      </w:r>
      <w:r>
        <w:rPr>
          <w:rFonts w:cs="Arial"/>
        </w:rPr>
        <w:t>dietary exposure</w:t>
      </w:r>
      <w:r w:rsidRPr="00FE0034">
        <w:rPr>
          <w:rFonts w:cs="Arial"/>
        </w:rPr>
        <w:t xml:space="preserve"> assessment</w:t>
      </w:r>
      <w:r>
        <w:rPr>
          <w:rFonts w:cs="Arial"/>
        </w:rPr>
        <w:t>s</w:t>
      </w:r>
      <w:r w:rsidRPr="00FE0034">
        <w:rPr>
          <w:rFonts w:cs="Arial"/>
        </w:rPr>
        <w:t xml:space="preserve"> were:</w:t>
      </w:r>
    </w:p>
    <w:p w14:paraId="31A216CA" w14:textId="77777777" w:rsidR="0088090A" w:rsidRPr="00C01243" w:rsidRDefault="0088090A" w:rsidP="0088090A">
      <w:pPr>
        <w:pStyle w:val="ListParagraph"/>
        <w:numPr>
          <w:ilvl w:val="0"/>
          <w:numId w:val="8"/>
        </w:numPr>
        <w:ind w:left="567" w:hanging="567"/>
      </w:pPr>
      <w:r w:rsidRPr="00373EE8">
        <w:rPr>
          <w:b/>
        </w:rPr>
        <w:t>2002 New Zealand National Children’s Nutrition Survey</w:t>
      </w:r>
      <w:r w:rsidRPr="00C01243">
        <w:t xml:space="preserve"> (2002 NZ NCNS): </w:t>
      </w:r>
      <w:r>
        <w:t>one day</w:t>
      </w:r>
      <w:r w:rsidRPr="00C01243">
        <w:t xml:space="preserve"> of </w:t>
      </w:r>
      <w:r>
        <w:t xml:space="preserve">consumption data for </w:t>
      </w:r>
      <w:r w:rsidRPr="00C01243">
        <w:t xml:space="preserve">3,275 New Zealand children aged 5–14 years </w:t>
      </w:r>
      <w:r>
        <w:fldChar w:fldCharType="begin"/>
      </w:r>
      <w:r>
        <w:instrText xml:space="preserve"> ADDIN REFMGR.CITE &lt;Refman&gt;&lt;Cite&gt;&lt;Author&gt;Ministry of Health&lt;/Author&gt;&lt;Year&gt;2003&lt;/Year&gt;&lt;RecNum&gt;26&lt;/RecNum&gt;&lt;IDText&gt;NZ Food NZ Children: Key results of the 2002 National Children&amp;apos;s Nutrition Survey&lt;/IDText&gt;&lt;MDL Ref_Type="Report"&gt;&lt;Ref_Type&gt;Report&lt;/Ref_Type&gt;&lt;Ref_ID&gt;26&lt;/Ref_ID&gt;&lt;Title_Primary&gt;NZ Food NZ Children: Key results of the 2002 National Children&amp;apos;s Nutrition Survey&lt;/Title_Primary&gt;&lt;Authors_Primary&gt;Ministry of Health&lt;/Authors_Primary&gt;&lt;Date_Primary&gt;2003&lt;/Date_Primary&gt;&lt;Reprint&gt;Not in File&lt;/Reprint&gt;&lt;Pub_Place&gt;Wellington&lt;/Pub_Place&gt;&lt;Publisher&gt;Ministry of Health&lt;/Publisher&gt;&lt;ISSN_ISBN&gt;&lt;f name="ArialM&amp;#xE4;ori"&gt;ISBN 0-478-25843-7 (Internet)&lt;/f&gt;&lt;/ISSN_ISBN&gt;&lt;ZZ_WorkformID&gt;24&lt;/ZZ_WorkformID&gt;&lt;/MDL&gt;&lt;/Cite&gt;&lt;Cite&gt;&lt;Author&gt;Ministry of Health&lt;/Author&gt;&lt;Year&gt;2005&lt;/Year&gt;&lt;RecNum&gt;25&lt;/RecNum&gt;&lt;IDText&gt;2002 National Children&amp;apos;s Nutrition Survey: National Confidentialised Unit Record File (CURF) User Document&lt;/IDText&gt;&lt;MDL Ref_Type="Report"&gt;&lt;Ref_Type&gt;Report&lt;/Ref_Type&gt;&lt;Ref_ID&gt;25&lt;/Ref_ID&gt;&lt;Title_Primary&gt;2002 National Children&amp;apos;s Nutrition Survey: National Confidentialised Unit Record File (CURF) User Document&lt;/Title_Primary&gt;&lt;Authors_Primary&gt;Ministry of Health&lt;/Authors_Primary&gt;&lt;Date_Primary&gt;2005&lt;/Date_Primary&gt;&lt;Reprint&gt;Not in File&lt;/Reprint&gt;&lt;Pub_Place&gt;Wellington&lt;/Pub_Place&gt;&lt;Publisher&gt;Ministry of Health&lt;/Publisher&gt;&lt;ZZ_WorkformID&gt;24&lt;/ZZ_WorkformID&gt;&lt;/MDL&gt;&lt;/Cite&gt;&lt;/Refman&gt;</w:instrText>
      </w:r>
      <w:r>
        <w:fldChar w:fldCharType="separate"/>
      </w:r>
      <w:r>
        <w:rPr>
          <w:noProof/>
        </w:rPr>
        <w:t>(Ministry of Health 2003; Ministry of Health 2005)</w:t>
      </w:r>
      <w:r>
        <w:fldChar w:fldCharType="end"/>
      </w:r>
      <w:r>
        <w:t>.</w:t>
      </w:r>
    </w:p>
    <w:p w14:paraId="32510E63" w14:textId="77777777" w:rsidR="0088090A" w:rsidRPr="00C01243" w:rsidRDefault="0088090A" w:rsidP="0088090A">
      <w:pPr>
        <w:pStyle w:val="ListParagraph"/>
        <w:numPr>
          <w:ilvl w:val="0"/>
          <w:numId w:val="8"/>
        </w:numPr>
        <w:ind w:left="567" w:hanging="567"/>
      </w:pPr>
      <w:r w:rsidRPr="00373EE8">
        <w:rPr>
          <w:b/>
        </w:rPr>
        <w:t xml:space="preserve">2008–09 New Zealand Adult Nutrition Survey </w:t>
      </w:r>
      <w:r w:rsidRPr="00D82C28">
        <w:t>(2008 NZ ANS)</w:t>
      </w:r>
      <w:r w:rsidRPr="00373EE8">
        <w:rPr>
          <w:b/>
        </w:rPr>
        <w:t>:</w:t>
      </w:r>
      <w:r w:rsidRPr="00C01243">
        <w:t xml:space="preserve"> </w:t>
      </w:r>
      <w:r>
        <w:t>one day</w:t>
      </w:r>
      <w:r w:rsidRPr="00C01243">
        <w:t xml:space="preserve"> of </w:t>
      </w:r>
      <w:r>
        <w:t xml:space="preserve">consumption data for </w:t>
      </w:r>
      <w:r w:rsidRPr="00C01243">
        <w:t xml:space="preserve">4,721 New Zealanders aged 15 years and above </w:t>
      </w:r>
      <w:r>
        <w:fldChar w:fldCharType="begin"/>
      </w:r>
      <w:r>
        <w:instrText xml:space="preserve"> ADDIN REFMGR.CITE &lt;Refman&gt;&lt;Cite&gt;&lt;Author&gt;Ministry of Health&lt;/Author&gt;&lt;Year&gt;2011&lt;/Year&gt;&lt;RecNum&gt;23&lt;/RecNum&gt;&lt;IDText&gt;Methodology report for the 2008/09 New Zealand Adult Nutrition Survey&lt;/IDText&gt;&lt;MDL Ref_Type="Report"&gt;&lt;Ref_Type&gt;Report&lt;/Ref_Type&gt;&lt;Ref_ID&gt;23&lt;/Ref_ID&gt;&lt;Title_Primary&gt;Methodology report for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978-0-478-37337-0&lt;/f&gt;&lt;/ISSN_ISBN&gt;&lt;ZZ_WorkformID&gt;24&lt;/ZZ_WorkformID&gt;&lt;/MDL&gt;&lt;/Cite&gt;&lt;Cite&gt;&lt;Author&gt;Ministry of Health&lt;/Author&gt;&lt;Year&gt;2011&lt;/Year&gt;&lt;RecNum&gt;24&lt;/RecNum&gt;&lt;IDText&gt;A focus on nutrition: Key findings of the 2008/09 New Zealand Adult Nutrition Survey&lt;/IDText&gt;&lt;MDL Ref_Type="Report"&gt;&lt;Ref_Type&gt;Report&lt;/Ref_Type&gt;&lt;Ref_ID&gt;24&lt;/Ref_ID&gt;&lt;Title_Primary&gt;A focus on nutrition: Key findings of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978-0-478-37348-6 (online)&lt;/f&gt;&lt;/ISSN_ISBN&gt;&lt;ZZ_WorkformID&gt;24&lt;/ZZ_WorkformID&gt;&lt;/MDL&gt;&lt;/Cite&gt;&lt;/Refman&gt;</w:instrText>
      </w:r>
      <w:r>
        <w:fldChar w:fldCharType="separate"/>
      </w:r>
      <w:r>
        <w:rPr>
          <w:noProof/>
        </w:rPr>
        <w:t>(Ministry of Health 2011a; Ministry of Health 2011b)</w:t>
      </w:r>
      <w:r>
        <w:fldChar w:fldCharType="end"/>
      </w:r>
      <w:r>
        <w:t>.</w:t>
      </w:r>
    </w:p>
    <w:p w14:paraId="6AA1BEFC" w14:textId="77777777" w:rsidR="0088090A" w:rsidRDefault="0088090A" w:rsidP="0088090A">
      <w:pPr>
        <w:pStyle w:val="ListParagraph"/>
        <w:numPr>
          <w:ilvl w:val="0"/>
          <w:numId w:val="8"/>
        </w:numPr>
        <w:ind w:left="567" w:hanging="567"/>
      </w:pPr>
      <w:r w:rsidRPr="00373EE8">
        <w:rPr>
          <w:b/>
        </w:rPr>
        <w:t>2011–12 Australian National Nutrition and Physical Activity Survey</w:t>
      </w:r>
      <w:r w:rsidRPr="00C01243">
        <w:t xml:space="preserve"> (</w:t>
      </w:r>
      <w:r>
        <w:t>2011-12</w:t>
      </w:r>
      <w:r w:rsidRPr="00C01243">
        <w:t xml:space="preserve"> NNPAS): </w:t>
      </w:r>
      <w:r>
        <w:t xml:space="preserve">two days </w:t>
      </w:r>
      <w:r w:rsidRPr="00C01243">
        <w:t xml:space="preserve">of </w:t>
      </w:r>
      <w:r>
        <w:t>consumption data for 7,735</w:t>
      </w:r>
      <w:r w:rsidRPr="00C01243">
        <w:t xml:space="preserve"> Australians aged 2 years and above</w:t>
      </w:r>
      <w:r>
        <w:t xml:space="preserve"> </w:t>
      </w:r>
      <w:r>
        <w:fldChar w:fldCharType="begin"/>
      </w:r>
      <w: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fldChar w:fldCharType="separate"/>
      </w:r>
      <w:r>
        <w:rPr>
          <w:noProof/>
        </w:rPr>
        <w:t>(ABS 2014)</w:t>
      </w:r>
      <w:r>
        <w:fldChar w:fldCharType="end"/>
      </w:r>
      <w:r>
        <w:t>.</w:t>
      </w:r>
    </w:p>
    <w:p w14:paraId="5A28AD46" w14:textId="77777777" w:rsidR="0088090A" w:rsidRDefault="0088090A" w:rsidP="0088090A"/>
    <w:p w14:paraId="658C4D90" w14:textId="77777777" w:rsidR="0088090A" w:rsidRDefault="0088090A" w:rsidP="0088090A">
      <w:r w:rsidRPr="00FE0034">
        <w:lastRenderedPageBreak/>
        <w:t>The design of these nutrition surveys vary and the key attributes of each, including survey limitations, are set out in</w:t>
      </w:r>
      <w:r>
        <w:t xml:space="preserve"> Appendix 1.</w:t>
      </w:r>
    </w:p>
    <w:p w14:paraId="5288862C" w14:textId="77777777" w:rsidR="0088090A" w:rsidRDefault="0088090A" w:rsidP="0088090A"/>
    <w:p w14:paraId="5A901F4C" w14:textId="77777777" w:rsidR="0088090A" w:rsidRPr="00CA4A26" w:rsidRDefault="0088090A" w:rsidP="0088090A">
      <w:pPr>
        <w:rPr>
          <w:lang w:eastAsia="en-AU"/>
        </w:rPr>
      </w:pPr>
      <w:r>
        <w:t xml:space="preserve">One day of food consumption </w:t>
      </w:r>
      <w:r w:rsidRPr="004D0D23">
        <w:t>data</w:t>
      </w:r>
      <w:r>
        <w:t xml:space="preserve"> from both of the NZ surveys were used for the dietary exposure assessment whereas the average of two days of data from the 2011-12</w:t>
      </w:r>
      <w:r w:rsidRPr="00C01243">
        <w:t xml:space="preserve"> NNPAS</w:t>
      </w:r>
      <w:r>
        <w:t xml:space="preserve"> was used for Australia</w:t>
      </w:r>
      <w:r w:rsidRPr="004D0D23">
        <w:t xml:space="preserve">. </w:t>
      </w:r>
      <w:r>
        <w:t xml:space="preserve">The two day average exposures better reflect longer term estimates of dietary exposure and therefore are a better estimate of chronic dietary exposure. </w:t>
      </w:r>
    </w:p>
    <w:p w14:paraId="660D943A" w14:textId="77777777" w:rsidR="0088090A" w:rsidRDefault="0088090A" w:rsidP="0088090A">
      <w:pPr>
        <w:rPr>
          <w:rFonts w:cs="Arial"/>
        </w:rPr>
      </w:pPr>
    </w:p>
    <w:p w14:paraId="31FC6B4F" w14:textId="35786500" w:rsidR="0088090A" w:rsidRDefault="0088090A" w:rsidP="0088090A">
      <w:r w:rsidRPr="006B3251">
        <w:rPr>
          <w:rFonts w:cs="Arial"/>
        </w:rPr>
        <w:t xml:space="preserve">The hazard identification and characterisation did not identify any population sub-groups for which there were specific safety considerations in relation to </w:t>
      </w:r>
      <w:r>
        <w:rPr>
          <w:rFonts w:cs="Arial"/>
        </w:rPr>
        <w:t>exposure to</w:t>
      </w:r>
      <w:r w:rsidRPr="006B3251">
        <w:rPr>
          <w:rFonts w:cs="Arial"/>
        </w:rPr>
        <w:t xml:space="preserve"> </w:t>
      </w:r>
      <w:r>
        <w:rPr>
          <w:rFonts w:cs="Arial"/>
        </w:rPr>
        <w:t>polysorbates</w:t>
      </w:r>
      <w:r w:rsidRPr="00482FD5">
        <w:rPr>
          <w:rFonts w:cs="Arial"/>
        </w:rPr>
        <w:t xml:space="preserve">. </w:t>
      </w:r>
      <w:r w:rsidRPr="00C439CB">
        <w:rPr>
          <w:rFonts w:cs="Arial"/>
        </w:rPr>
        <w:t xml:space="preserve">In addition, </w:t>
      </w:r>
      <w:r w:rsidRPr="00C439CB">
        <w:t xml:space="preserve">the food categories requested in the </w:t>
      </w:r>
      <w:r>
        <w:t>a</w:t>
      </w:r>
      <w:r w:rsidRPr="00C439CB">
        <w:t xml:space="preserve">pplication for addition of </w:t>
      </w:r>
      <w:r>
        <w:t xml:space="preserve">polysorbate 20 </w:t>
      </w:r>
      <w:r w:rsidRPr="00C439CB">
        <w:t xml:space="preserve">are consumed by all sectors of the Australian and New Zealand </w:t>
      </w:r>
      <w:r w:rsidRPr="006B3251">
        <w:t>populations.</w:t>
      </w:r>
      <w:r w:rsidRPr="006B3251">
        <w:rPr>
          <w:rFonts w:cs="Arial"/>
        </w:rPr>
        <w:t xml:space="preserve"> </w:t>
      </w:r>
      <w:r>
        <w:rPr>
          <w:rFonts w:cs="Arial"/>
        </w:rPr>
        <w:t xml:space="preserve">Therefore, the dietary exposure assessments were conducted for the general Australian and New Zealand populations based on the dietary survey data available. </w:t>
      </w:r>
      <w:r w:rsidRPr="006B3251">
        <w:t xml:space="preserve">A dietary </w:t>
      </w:r>
      <w:r>
        <w:t>exposure</w:t>
      </w:r>
      <w:r w:rsidRPr="006B3251">
        <w:t xml:space="preserve"> assessment was conducted for children because children generally have higher </w:t>
      </w:r>
      <w:r>
        <w:t>exposures</w:t>
      </w:r>
      <w:r w:rsidRPr="006B3251">
        <w:t xml:space="preserve"> due to their smaller body weight, and they consume more food per kilogram of body weight compared to adults. </w:t>
      </w:r>
      <w:r w:rsidRPr="006B3251">
        <w:rPr>
          <w:rFonts w:cs="Arial"/>
        </w:rPr>
        <w:t>T</w:t>
      </w:r>
      <w:r w:rsidRPr="006B3251">
        <w:rPr>
          <w:szCs w:val="22"/>
        </w:rPr>
        <w:t>he</w:t>
      </w:r>
      <w:r w:rsidRPr="006B3251">
        <w:t xml:space="preserve"> population groups listed </w:t>
      </w:r>
      <w:r w:rsidRPr="005F099E">
        <w:t xml:space="preserve">in Table </w:t>
      </w:r>
      <w:r>
        <w:t xml:space="preserve">3 </w:t>
      </w:r>
      <w:r w:rsidRPr="00CF3694">
        <w:t xml:space="preserve">were used for the dietary </w:t>
      </w:r>
      <w:r>
        <w:t>exposure</w:t>
      </w:r>
      <w:r w:rsidRPr="00CF3694">
        <w:t xml:space="preserve"> assessment.</w:t>
      </w:r>
    </w:p>
    <w:p w14:paraId="66C78D76" w14:textId="77777777" w:rsidR="0088090A" w:rsidRDefault="0088090A" w:rsidP="0088090A"/>
    <w:p w14:paraId="2B4E54C0" w14:textId="77777777" w:rsidR="0088090A" w:rsidRDefault="0088090A" w:rsidP="0088090A">
      <w:pPr>
        <w:pStyle w:val="FSTableTitle"/>
        <w:keepNext/>
        <w:keepLines/>
        <w:rPr>
          <w:i/>
        </w:rPr>
      </w:pPr>
      <w:r w:rsidRPr="005471B1">
        <w:rPr>
          <w:i/>
        </w:rPr>
        <w:t xml:space="preserve">Table 3: </w:t>
      </w:r>
      <w:r w:rsidRPr="005471B1">
        <w:rPr>
          <w:i/>
        </w:rPr>
        <w:tab/>
        <w:t>Population groups used in the dietary exposure assessment</w:t>
      </w:r>
    </w:p>
    <w:p w14:paraId="771620F7" w14:textId="77777777" w:rsidR="0088090A" w:rsidRPr="005471B1" w:rsidRDefault="0088090A" w:rsidP="0088090A"/>
    <w:tbl>
      <w:tblPr>
        <w:tblStyle w:val="ListTable4"/>
        <w:tblW w:w="5018"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Description w:val="Number of respondents on Day 1 of the Australian and New Zealand National Nutrition Surveys and the number of respondents who had 2 days of intake in the 2011-12 NNPAS."/>
      </w:tblPr>
      <w:tblGrid>
        <w:gridCol w:w="1654"/>
        <w:gridCol w:w="1653"/>
        <w:gridCol w:w="2218"/>
        <w:gridCol w:w="1897"/>
        <w:gridCol w:w="1897"/>
      </w:tblGrid>
      <w:tr w:rsidR="0088090A" w:rsidRPr="005471B1" w14:paraId="4E27A3D3" w14:textId="77777777" w:rsidTr="00F0217C">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887" w:type="pct"/>
            <w:tcBorders>
              <w:top w:val="none" w:sz="0" w:space="0" w:color="auto"/>
              <w:left w:val="none" w:sz="0" w:space="0" w:color="auto"/>
              <w:bottom w:val="none" w:sz="0" w:space="0" w:color="auto"/>
            </w:tcBorders>
            <w:shd w:val="clear" w:color="auto" w:fill="7F7F7F" w:themeFill="text1" w:themeFillTint="80"/>
          </w:tcPr>
          <w:p w14:paraId="26FB8E0E" w14:textId="77777777" w:rsidR="0088090A" w:rsidRPr="005471B1" w:rsidRDefault="0088090A" w:rsidP="0088090A">
            <w:pPr>
              <w:keepNext/>
              <w:keepLines/>
              <w:widowControl/>
              <w:spacing w:before="60" w:after="60"/>
              <w:rPr>
                <w:bCs w:val="0"/>
                <w:sz w:val="20"/>
                <w:szCs w:val="20"/>
                <w:lang w:eastAsia="en-GB" w:bidi="ar-SA"/>
              </w:rPr>
            </w:pPr>
            <w:r w:rsidRPr="005471B1">
              <w:rPr>
                <w:sz w:val="20"/>
                <w:szCs w:val="20"/>
                <w:lang w:eastAsia="en-GB" w:bidi="ar-SA"/>
              </w:rPr>
              <w:t>Country</w:t>
            </w:r>
          </w:p>
        </w:tc>
        <w:tc>
          <w:tcPr>
            <w:tcW w:w="887" w:type="pct"/>
            <w:tcBorders>
              <w:top w:val="none" w:sz="0" w:space="0" w:color="auto"/>
              <w:bottom w:val="none" w:sz="0" w:space="0" w:color="auto"/>
            </w:tcBorders>
            <w:shd w:val="clear" w:color="auto" w:fill="7F7F7F" w:themeFill="text1" w:themeFillTint="80"/>
            <w:hideMark/>
          </w:tcPr>
          <w:p w14:paraId="1B857F56" w14:textId="77777777" w:rsidR="0088090A" w:rsidRPr="005471B1" w:rsidRDefault="0088090A" w:rsidP="0088090A">
            <w:pPr>
              <w:keepNext/>
              <w:keepLines/>
              <w:widowControl/>
              <w:spacing w:before="60" w:after="60"/>
              <w:cnfStyle w:val="100000000000" w:firstRow="1" w:lastRow="0" w:firstColumn="0" w:lastColumn="0" w:oddVBand="0" w:evenVBand="0" w:oddHBand="0" w:evenHBand="0" w:firstRowFirstColumn="0" w:firstRowLastColumn="0" w:lastRowFirstColumn="0" w:lastRowLastColumn="0"/>
              <w:rPr>
                <w:bCs w:val="0"/>
                <w:sz w:val="20"/>
                <w:szCs w:val="20"/>
                <w:lang w:eastAsia="en-GB" w:bidi="ar-SA"/>
              </w:rPr>
            </w:pPr>
            <w:r w:rsidRPr="005471B1">
              <w:rPr>
                <w:sz w:val="20"/>
                <w:szCs w:val="20"/>
                <w:lang w:eastAsia="en-GB" w:bidi="ar-SA"/>
              </w:rPr>
              <w:t>Survey</w:t>
            </w:r>
          </w:p>
        </w:tc>
        <w:tc>
          <w:tcPr>
            <w:tcW w:w="1190" w:type="pct"/>
            <w:tcBorders>
              <w:top w:val="none" w:sz="0" w:space="0" w:color="auto"/>
              <w:bottom w:val="none" w:sz="0" w:space="0" w:color="auto"/>
            </w:tcBorders>
            <w:shd w:val="clear" w:color="auto" w:fill="7F7F7F" w:themeFill="text1" w:themeFillTint="80"/>
            <w:hideMark/>
          </w:tcPr>
          <w:p w14:paraId="6B72CE52" w14:textId="77777777" w:rsidR="0088090A" w:rsidRPr="005471B1" w:rsidRDefault="0088090A" w:rsidP="0088090A">
            <w:pPr>
              <w:keepNext/>
              <w:keepLines/>
              <w:widowControl/>
              <w:spacing w:before="60" w:after="60"/>
              <w:cnfStyle w:val="100000000000" w:firstRow="1" w:lastRow="0" w:firstColumn="0" w:lastColumn="0" w:oddVBand="0" w:evenVBand="0" w:oddHBand="0" w:evenHBand="0" w:firstRowFirstColumn="0" w:firstRowLastColumn="0" w:lastRowFirstColumn="0" w:lastRowLastColumn="0"/>
              <w:rPr>
                <w:bCs w:val="0"/>
                <w:sz w:val="20"/>
                <w:szCs w:val="20"/>
                <w:lang w:eastAsia="en-GB" w:bidi="ar-SA"/>
              </w:rPr>
            </w:pPr>
            <w:r w:rsidRPr="005471B1">
              <w:rPr>
                <w:sz w:val="20"/>
                <w:szCs w:val="20"/>
                <w:lang w:eastAsia="en-GB" w:bidi="ar-SA"/>
              </w:rPr>
              <w:t>Age group</w:t>
            </w:r>
          </w:p>
        </w:tc>
        <w:tc>
          <w:tcPr>
            <w:tcW w:w="1018" w:type="pct"/>
            <w:tcBorders>
              <w:top w:val="none" w:sz="0" w:space="0" w:color="auto"/>
              <w:bottom w:val="none" w:sz="0" w:space="0" w:color="auto"/>
            </w:tcBorders>
            <w:shd w:val="clear" w:color="auto" w:fill="7F7F7F" w:themeFill="text1" w:themeFillTint="80"/>
            <w:hideMark/>
          </w:tcPr>
          <w:p w14:paraId="2E6215F4" w14:textId="77777777" w:rsidR="0088090A" w:rsidRPr="005471B1" w:rsidRDefault="0088090A" w:rsidP="0088090A">
            <w:pPr>
              <w:keepNext/>
              <w:keepLines/>
              <w:widowControl/>
              <w:spacing w:before="60" w:after="60"/>
              <w:jc w:val="center"/>
              <w:cnfStyle w:val="100000000000" w:firstRow="1" w:lastRow="0" w:firstColumn="0" w:lastColumn="0" w:oddVBand="0" w:evenVBand="0" w:oddHBand="0" w:evenHBand="0" w:firstRowFirstColumn="0" w:firstRowLastColumn="0" w:lastRowFirstColumn="0" w:lastRowLastColumn="0"/>
              <w:rPr>
                <w:bCs w:val="0"/>
                <w:sz w:val="20"/>
                <w:szCs w:val="20"/>
                <w:lang w:eastAsia="en-GB" w:bidi="ar-SA"/>
              </w:rPr>
            </w:pPr>
            <w:r w:rsidRPr="005471B1">
              <w:rPr>
                <w:sz w:val="20"/>
                <w:szCs w:val="20"/>
                <w:lang w:eastAsia="en-GB" w:bidi="ar-SA"/>
              </w:rPr>
              <w:t>No. respondents (Day 1 only)</w:t>
            </w:r>
          </w:p>
        </w:tc>
        <w:tc>
          <w:tcPr>
            <w:tcW w:w="1018" w:type="pct"/>
            <w:tcBorders>
              <w:top w:val="none" w:sz="0" w:space="0" w:color="auto"/>
              <w:bottom w:val="none" w:sz="0" w:space="0" w:color="auto"/>
              <w:right w:val="none" w:sz="0" w:space="0" w:color="auto"/>
            </w:tcBorders>
            <w:shd w:val="clear" w:color="auto" w:fill="7F7F7F" w:themeFill="text1" w:themeFillTint="80"/>
          </w:tcPr>
          <w:p w14:paraId="03F0F65B" w14:textId="77777777" w:rsidR="0088090A" w:rsidRPr="005471B1" w:rsidRDefault="0088090A" w:rsidP="0088090A">
            <w:pPr>
              <w:keepNext/>
              <w:keepLines/>
              <w:widowControl/>
              <w:spacing w:before="60" w:after="60"/>
              <w:jc w:val="center"/>
              <w:cnfStyle w:val="100000000000" w:firstRow="1" w:lastRow="0" w:firstColumn="0" w:lastColumn="0" w:oddVBand="0" w:evenVBand="0" w:oddHBand="0" w:evenHBand="0" w:firstRowFirstColumn="0" w:firstRowLastColumn="0" w:lastRowFirstColumn="0" w:lastRowLastColumn="0"/>
              <w:rPr>
                <w:bCs w:val="0"/>
                <w:sz w:val="20"/>
                <w:szCs w:val="20"/>
                <w:lang w:eastAsia="en-GB" w:bidi="ar-SA"/>
              </w:rPr>
            </w:pPr>
            <w:r w:rsidRPr="005471B1">
              <w:rPr>
                <w:sz w:val="20"/>
                <w:szCs w:val="20"/>
                <w:lang w:eastAsia="en-GB" w:bidi="ar-SA"/>
              </w:rPr>
              <w:t>No. respondents (Day 1 &amp; 2)</w:t>
            </w:r>
          </w:p>
        </w:tc>
      </w:tr>
      <w:tr w:rsidR="0088090A" w:rsidRPr="00814453" w14:paraId="507C972E" w14:textId="77777777" w:rsidTr="006F47D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887" w:type="pct"/>
            <w:vMerge w:val="restart"/>
            <w:shd w:val="clear" w:color="auto" w:fill="D9D9D9" w:themeFill="background1" w:themeFillShade="D9"/>
          </w:tcPr>
          <w:p w14:paraId="61C4BA48" w14:textId="77777777" w:rsidR="0088090A" w:rsidRPr="005471B1" w:rsidRDefault="0088090A" w:rsidP="0088090A">
            <w:pPr>
              <w:keepNext/>
              <w:keepLines/>
              <w:widowControl/>
              <w:spacing w:before="60" w:after="60"/>
              <w:rPr>
                <w:b w:val="0"/>
                <w:color w:val="000000"/>
                <w:sz w:val="20"/>
                <w:szCs w:val="20"/>
                <w:lang w:eastAsia="en-GB" w:bidi="ar-SA"/>
              </w:rPr>
            </w:pPr>
            <w:r w:rsidRPr="005471B1">
              <w:rPr>
                <w:color w:val="000000"/>
                <w:sz w:val="20"/>
                <w:szCs w:val="20"/>
                <w:lang w:eastAsia="en-GB" w:bidi="ar-SA"/>
              </w:rPr>
              <w:t>Australia</w:t>
            </w:r>
          </w:p>
        </w:tc>
        <w:tc>
          <w:tcPr>
            <w:tcW w:w="887" w:type="pct"/>
            <w:vMerge w:val="restart"/>
            <w:shd w:val="clear" w:color="auto" w:fill="D9D9D9" w:themeFill="background1" w:themeFillShade="D9"/>
            <w:hideMark/>
          </w:tcPr>
          <w:p w14:paraId="532B33D2" w14:textId="77777777" w:rsidR="0088090A" w:rsidRPr="005471B1" w:rsidRDefault="0088090A" w:rsidP="0088090A">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2011-12 NNPAS</w:t>
            </w:r>
          </w:p>
        </w:tc>
        <w:tc>
          <w:tcPr>
            <w:tcW w:w="1190" w:type="pct"/>
            <w:shd w:val="clear" w:color="auto" w:fill="D9D9D9" w:themeFill="background1" w:themeFillShade="D9"/>
            <w:hideMark/>
          </w:tcPr>
          <w:p w14:paraId="3B6FED0F" w14:textId="77777777" w:rsidR="0088090A" w:rsidRPr="005471B1" w:rsidRDefault="0088090A" w:rsidP="0088090A">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5 – 14 years</w:t>
            </w:r>
          </w:p>
        </w:tc>
        <w:tc>
          <w:tcPr>
            <w:tcW w:w="1018" w:type="pct"/>
            <w:shd w:val="clear" w:color="auto" w:fill="D9D9D9" w:themeFill="background1" w:themeFillShade="D9"/>
            <w:noWrap/>
          </w:tcPr>
          <w:p w14:paraId="4FE63642" w14:textId="77777777" w:rsidR="0088090A" w:rsidRPr="005471B1" w:rsidRDefault="0088090A" w:rsidP="0088090A">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n/a</w:t>
            </w:r>
          </w:p>
        </w:tc>
        <w:tc>
          <w:tcPr>
            <w:tcW w:w="1018" w:type="pct"/>
            <w:shd w:val="clear" w:color="auto" w:fill="D9D9D9" w:themeFill="background1" w:themeFillShade="D9"/>
          </w:tcPr>
          <w:p w14:paraId="4DBC6BB3" w14:textId="77777777" w:rsidR="0088090A" w:rsidRPr="005471B1" w:rsidRDefault="0088090A" w:rsidP="0088090A">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1014</w:t>
            </w:r>
          </w:p>
        </w:tc>
      </w:tr>
      <w:tr w:rsidR="0088090A" w:rsidRPr="00814453" w14:paraId="6534683F" w14:textId="77777777" w:rsidTr="006F47D7">
        <w:trPr>
          <w:trHeight w:val="399"/>
        </w:trPr>
        <w:tc>
          <w:tcPr>
            <w:cnfStyle w:val="001000000000" w:firstRow="0" w:lastRow="0" w:firstColumn="1" w:lastColumn="0" w:oddVBand="0" w:evenVBand="0" w:oddHBand="0" w:evenHBand="0" w:firstRowFirstColumn="0" w:firstRowLastColumn="0" w:lastRowFirstColumn="0" w:lastRowLastColumn="0"/>
            <w:tcW w:w="887" w:type="pct"/>
            <w:vMerge/>
            <w:shd w:val="clear" w:color="auto" w:fill="D9D9D9" w:themeFill="background1" w:themeFillShade="D9"/>
          </w:tcPr>
          <w:p w14:paraId="56C0A1CA" w14:textId="77777777" w:rsidR="0088090A" w:rsidRPr="005471B1" w:rsidRDefault="0088090A" w:rsidP="0088090A">
            <w:pPr>
              <w:keepNext/>
              <w:keepLines/>
              <w:widowControl/>
              <w:spacing w:before="60" w:after="60"/>
              <w:rPr>
                <w:b w:val="0"/>
                <w:color w:val="000000"/>
                <w:sz w:val="20"/>
                <w:szCs w:val="20"/>
                <w:lang w:eastAsia="en-GB" w:bidi="ar-SA"/>
              </w:rPr>
            </w:pPr>
          </w:p>
        </w:tc>
        <w:tc>
          <w:tcPr>
            <w:tcW w:w="887" w:type="pct"/>
            <w:vMerge/>
            <w:shd w:val="clear" w:color="auto" w:fill="D9D9D9" w:themeFill="background1" w:themeFillShade="D9"/>
          </w:tcPr>
          <w:p w14:paraId="370BB9AB" w14:textId="77777777" w:rsidR="0088090A" w:rsidRPr="005471B1" w:rsidRDefault="0088090A" w:rsidP="0088090A">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p>
        </w:tc>
        <w:tc>
          <w:tcPr>
            <w:tcW w:w="1190" w:type="pct"/>
            <w:shd w:val="clear" w:color="auto" w:fill="D9D9D9" w:themeFill="background1" w:themeFillShade="D9"/>
            <w:hideMark/>
          </w:tcPr>
          <w:p w14:paraId="57DEB58D" w14:textId="77777777" w:rsidR="0088090A" w:rsidRPr="005471B1" w:rsidRDefault="0088090A" w:rsidP="0088090A">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15 years and above</w:t>
            </w:r>
          </w:p>
        </w:tc>
        <w:tc>
          <w:tcPr>
            <w:tcW w:w="1018" w:type="pct"/>
            <w:shd w:val="clear" w:color="auto" w:fill="D9D9D9" w:themeFill="background1" w:themeFillShade="D9"/>
            <w:noWrap/>
          </w:tcPr>
          <w:p w14:paraId="15E7D9A9" w14:textId="77777777" w:rsidR="0088090A" w:rsidRPr="005471B1" w:rsidRDefault="0088090A" w:rsidP="0088090A">
            <w:pPr>
              <w:keepNext/>
              <w:keepLines/>
              <w:widowControl/>
              <w:tabs>
                <w:tab w:val="decimal" w:pos="1182"/>
              </w:tabs>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n/a</w:t>
            </w:r>
          </w:p>
        </w:tc>
        <w:tc>
          <w:tcPr>
            <w:tcW w:w="1018" w:type="pct"/>
            <w:shd w:val="clear" w:color="auto" w:fill="D9D9D9" w:themeFill="background1" w:themeFillShade="D9"/>
          </w:tcPr>
          <w:p w14:paraId="7A95F066" w14:textId="77777777" w:rsidR="0088090A" w:rsidRPr="005471B1" w:rsidRDefault="0088090A" w:rsidP="0088090A">
            <w:pPr>
              <w:keepNext/>
              <w:keepLines/>
              <w:widowControl/>
              <w:tabs>
                <w:tab w:val="decimal" w:pos="1100"/>
              </w:tabs>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6421</w:t>
            </w:r>
          </w:p>
        </w:tc>
      </w:tr>
      <w:tr w:rsidR="0088090A" w:rsidRPr="00814453" w14:paraId="245C1CB5" w14:textId="77777777" w:rsidTr="006F47D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887" w:type="pct"/>
            <w:vMerge/>
            <w:shd w:val="clear" w:color="auto" w:fill="D9D9D9" w:themeFill="background1" w:themeFillShade="D9"/>
          </w:tcPr>
          <w:p w14:paraId="26902802" w14:textId="77777777" w:rsidR="0088090A" w:rsidRPr="005471B1" w:rsidRDefault="0088090A" w:rsidP="0088090A">
            <w:pPr>
              <w:keepNext/>
              <w:keepLines/>
              <w:widowControl/>
              <w:spacing w:before="60" w:after="60"/>
              <w:rPr>
                <w:b w:val="0"/>
                <w:color w:val="000000"/>
                <w:sz w:val="20"/>
                <w:szCs w:val="20"/>
                <w:lang w:eastAsia="en-GB" w:bidi="ar-SA"/>
              </w:rPr>
            </w:pPr>
          </w:p>
        </w:tc>
        <w:tc>
          <w:tcPr>
            <w:tcW w:w="887" w:type="pct"/>
            <w:vMerge/>
            <w:shd w:val="clear" w:color="auto" w:fill="D9D9D9" w:themeFill="background1" w:themeFillShade="D9"/>
          </w:tcPr>
          <w:p w14:paraId="035B9685" w14:textId="77777777" w:rsidR="0088090A" w:rsidRPr="005471B1" w:rsidRDefault="0088090A" w:rsidP="0088090A">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p>
        </w:tc>
        <w:tc>
          <w:tcPr>
            <w:tcW w:w="1190" w:type="pct"/>
            <w:shd w:val="clear" w:color="auto" w:fill="D9D9D9" w:themeFill="background1" w:themeFillShade="D9"/>
          </w:tcPr>
          <w:p w14:paraId="6BAA0BDC" w14:textId="77777777" w:rsidR="0088090A" w:rsidRPr="005471B1" w:rsidRDefault="0088090A" w:rsidP="0088090A">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2 years and above</w:t>
            </w:r>
          </w:p>
        </w:tc>
        <w:tc>
          <w:tcPr>
            <w:tcW w:w="1018" w:type="pct"/>
            <w:shd w:val="clear" w:color="auto" w:fill="D9D9D9" w:themeFill="background1" w:themeFillShade="D9"/>
            <w:noWrap/>
          </w:tcPr>
          <w:p w14:paraId="7595E2D1" w14:textId="77777777" w:rsidR="0088090A" w:rsidRPr="005471B1" w:rsidRDefault="0088090A" w:rsidP="0088090A">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n/a</w:t>
            </w:r>
          </w:p>
        </w:tc>
        <w:tc>
          <w:tcPr>
            <w:tcW w:w="1018" w:type="pct"/>
            <w:shd w:val="clear" w:color="auto" w:fill="D9D9D9" w:themeFill="background1" w:themeFillShade="D9"/>
          </w:tcPr>
          <w:p w14:paraId="122B5B59" w14:textId="77777777" w:rsidR="0088090A" w:rsidRPr="005471B1" w:rsidRDefault="0088090A" w:rsidP="0088090A">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7735</w:t>
            </w:r>
          </w:p>
        </w:tc>
      </w:tr>
      <w:tr w:rsidR="0088090A" w:rsidRPr="00814453" w14:paraId="6807FCB1" w14:textId="77777777" w:rsidTr="00FD3FAE">
        <w:trPr>
          <w:trHeight w:val="373"/>
        </w:trPr>
        <w:tc>
          <w:tcPr>
            <w:cnfStyle w:val="001000000000" w:firstRow="0" w:lastRow="0" w:firstColumn="1" w:lastColumn="0" w:oddVBand="0" w:evenVBand="0" w:oddHBand="0" w:evenHBand="0" w:firstRowFirstColumn="0" w:firstRowLastColumn="0" w:lastRowFirstColumn="0" w:lastRowLastColumn="0"/>
            <w:tcW w:w="887" w:type="pct"/>
            <w:vMerge w:val="restart"/>
            <w:shd w:val="clear" w:color="auto" w:fill="FFFFFF" w:themeFill="background1"/>
          </w:tcPr>
          <w:p w14:paraId="7CC60825" w14:textId="77777777" w:rsidR="0088090A" w:rsidRPr="005471B1" w:rsidRDefault="0088090A" w:rsidP="0088090A">
            <w:pPr>
              <w:keepNext/>
              <w:keepLines/>
              <w:widowControl/>
              <w:spacing w:before="60" w:after="60"/>
              <w:rPr>
                <w:b w:val="0"/>
                <w:color w:val="000000"/>
                <w:sz w:val="20"/>
                <w:szCs w:val="20"/>
                <w:lang w:eastAsia="en-GB" w:bidi="ar-SA"/>
              </w:rPr>
            </w:pPr>
            <w:r w:rsidRPr="005471B1">
              <w:rPr>
                <w:color w:val="000000"/>
                <w:sz w:val="20"/>
                <w:szCs w:val="20"/>
                <w:lang w:eastAsia="en-GB" w:bidi="ar-SA"/>
              </w:rPr>
              <w:t>New Zealand</w:t>
            </w:r>
          </w:p>
        </w:tc>
        <w:tc>
          <w:tcPr>
            <w:tcW w:w="887" w:type="pct"/>
            <w:shd w:val="clear" w:color="auto" w:fill="FFFFFF" w:themeFill="background1"/>
            <w:hideMark/>
          </w:tcPr>
          <w:p w14:paraId="54335CB7" w14:textId="77777777" w:rsidR="0088090A" w:rsidRPr="005471B1" w:rsidRDefault="0088090A" w:rsidP="0088090A">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2002 NZ</w:t>
            </w:r>
            <w:r>
              <w:rPr>
                <w:color w:val="000000"/>
                <w:sz w:val="20"/>
                <w:szCs w:val="20"/>
                <w:lang w:eastAsia="en-GB" w:bidi="ar-SA"/>
              </w:rPr>
              <w:t xml:space="preserve"> </w:t>
            </w:r>
            <w:r w:rsidRPr="005471B1">
              <w:rPr>
                <w:color w:val="000000"/>
                <w:sz w:val="20"/>
                <w:szCs w:val="20"/>
                <w:lang w:eastAsia="en-GB" w:bidi="ar-SA"/>
              </w:rPr>
              <w:t>N</w:t>
            </w:r>
            <w:r>
              <w:rPr>
                <w:color w:val="000000"/>
                <w:sz w:val="20"/>
                <w:szCs w:val="20"/>
                <w:lang w:eastAsia="en-GB" w:bidi="ar-SA"/>
              </w:rPr>
              <w:t>C</w:t>
            </w:r>
            <w:r w:rsidRPr="005471B1">
              <w:rPr>
                <w:color w:val="000000"/>
                <w:sz w:val="20"/>
                <w:szCs w:val="20"/>
                <w:lang w:eastAsia="en-GB" w:bidi="ar-SA"/>
              </w:rPr>
              <w:t>NS</w:t>
            </w:r>
          </w:p>
        </w:tc>
        <w:tc>
          <w:tcPr>
            <w:tcW w:w="1190" w:type="pct"/>
            <w:shd w:val="clear" w:color="auto" w:fill="FFFFFF" w:themeFill="background1"/>
            <w:hideMark/>
          </w:tcPr>
          <w:p w14:paraId="5178BA43" w14:textId="77777777" w:rsidR="0088090A" w:rsidRPr="005471B1" w:rsidRDefault="0088090A" w:rsidP="0088090A">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5 – 14 years</w:t>
            </w:r>
          </w:p>
        </w:tc>
        <w:tc>
          <w:tcPr>
            <w:tcW w:w="1018" w:type="pct"/>
            <w:shd w:val="clear" w:color="auto" w:fill="FFFFFF" w:themeFill="background1"/>
            <w:noWrap/>
            <w:hideMark/>
          </w:tcPr>
          <w:p w14:paraId="1F8E77C1" w14:textId="77777777" w:rsidR="0088090A" w:rsidRPr="005471B1" w:rsidRDefault="0088090A" w:rsidP="0088090A">
            <w:pPr>
              <w:keepNext/>
              <w:keepLines/>
              <w:widowControl/>
              <w:tabs>
                <w:tab w:val="decimal" w:pos="1182"/>
              </w:tabs>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3,275</w:t>
            </w:r>
          </w:p>
        </w:tc>
        <w:tc>
          <w:tcPr>
            <w:tcW w:w="1018" w:type="pct"/>
            <w:shd w:val="clear" w:color="auto" w:fill="FFFFFF" w:themeFill="background1"/>
          </w:tcPr>
          <w:p w14:paraId="3794F1AB" w14:textId="77777777" w:rsidR="0088090A" w:rsidRPr="005471B1" w:rsidRDefault="0088090A" w:rsidP="0088090A">
            <w:pPr>
              <w:keepNext/>
              <w:keepLines/>
              <w:widowControl/>
              <w:tabs>
                <w:tab w:val="decimal" w:pos="1100"/>
              </w:tabs>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n/a</w:t>
            </w:r>
          </w:p>
        </w:tc>
      </w:tr>
      <w:tr w:rsidR="0088090A" w:rsidRPr="00814453" w14:paraId="103D2B01" w14:textId="77777777" w:rsidTr="00FD3FAE">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887" w:type="pct"/>
            <w:vMerge/>
            <w:tcBorders>
              <w:bottom w:val="single" w:sz="4" w:space="0" w:color="ECECEC"/>
            </w:tcBorders>
            <w:shd w:val="clear" w:color="auto" w:fill="FFFFFF" w:themeFill="background1"/>
          </w:tcPr>
          <w:p w14:paraId="15760EC2" w14:textId="77777777" w:rsidR="0088090A" w:rsidRPr="005471B1" w:rsidRDefault="0088090A" w:rsidP="0088090A">
            <w:pPr>
              <w:keepNext/>
              <w:keepLines/>
              <w:widowControl/>
              <w:spacing w:before="60" w:after="60"/>
              <w:rPr>
                <w:b w:val="0"/>
                <w:color w:val="000000"/>
                <w:sz w:val="20"/>
                <w:szCs w:val="20"/>
                <w:lang w:eastAsia="en-GB" w:bidi="ar-SA"/>
              </w:rPr>
            </w:pPr>
          </w:p>
        </w:tc>
        <w:tc>
          <w:tcPr>
            <w:tcW w:w="887" w:type="pct"/>
            <w:tcBorders>
              <w:bottom w:val="single" w:sz="4" w:space="0" w:color="ECECEC"/>
            </w:tcBorders>
            <w:shd w:val="clear" w:color="auto" w:fill="FFFFFF" w:themeFill="background1"/>
            <w:hideMark/>
          </w:tcPr>
          <w:p w14:paraId="6D20F700" w14:textId="77777777" w:rsidR="0088090A" w:rsidRPr="005471B1" w:rsidRDefault="0088090A" w:rsidP="0088090A">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2008 NZ</w:t>
            </w:r>
            <w:r>
              <w:rPr>
                <w:color w:val="000000"/>
                <w:sz w:val="20"/>
                <w:szCs w:val="20"/>
                <w:lang w:eastAsia="en-GB" w:bidi="ar-SA"/>
              </w:rPr>
              <w:t xml:space="preserve"> </w:t>
            </w:r>
            <w:r w:rsidRPr="005471B1">
              <w:rPr>
                <w:color w:val="000000"/>
                <w:sz w:val="20"/>
                <w:szCs w:val="20"/>
                <w:lang w:eastAsia="en-GB" w:bidi="ar-SA"/>
              </w:rPr>
              <w:t>ANS</w:t>
            </w:r>
          </w:p>
        </w:tc>
        <w:tc>
          <w:tcPr>
            <w:tcW w:w="1190" w:type="pct"/>
            <w:tcBorders>
              <w:bottom w:val="single" w:sz="4" w:space="0" w:color="ECECEC"/>
            </w:tcBorders>
            <w:shd w:val="clear" w:color="auto" w:fill="FFFFFF" w:themeFill="background1"/>
            <w:hideMark/>
          </w:tcPr>
          <w:p w14:paraId="24B0A2A1" w14:textId="77777777" w:rsidR="0088090A" w:rsidRPr="005471B1" w:rsidRDefault="0088090A" w:rsidP="0088090A">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15 years and above</w:t>
            </w:r>
          </w:p>
        </w:tc>
        <w:tc>
          <w:tcPr>
            <w:tcW w:w="1018" w:type="pct"/>
            <w:tcBorders>
              <w:bottom w:val="single" w:sz="4" w:space="0" w:color="ECECEC"/>
            </w:tcBorders>
            <w:shd w:val="clear" w:color="auto" w:fill="FFFFFF" w:themeFill="background1"/>
            <w:noWrap/>
            <w:hideMark/>
          </w:tcPr>
          <w:p w14:paraId="275BB60F" w14:textId="77777777" w:rsidR="0088090A" w:rsidRPr="005471B1" w:rsidRDefault="0088090A" w:rsidP="0088090A">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4,721</w:t>
            </w:r>
          </w:p>
        </w:tc>
        <w:tc>
          <w:tcPr>
            <w:tcW w:w="1018" w:type="pct"/>
            <w:tcBorders>
              <w:bottom w:val="single" w:sz="4" w:space="0" w:color="ECECEC"/>
            </w:tcBorders>
            <w:shd w:val="clear" w:color="auto" w:fill="FFFFFF" w:themeFill="background1"/>
          </w:tcPr>
          <w:p w14:paraId="04642070" w14:textId="77777777" w:rsidR="0088090A" w:rsidRPr="005471B1" w:rsidRDefault="0088090A" w:rsidP="0088090A">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5471B1">
              <w:rPr>
                <w:color w:val="000000"/>
                <w:sz w:val="20"/>
                <w:szCs w:val="20"/>
                <w:lang w:eastAsia="en-GB" w:bidi="ar-SA"/>
              </w:rPr>
              <w:t>n/a</w:t>
            </w:r>
          </w:p>
        </w:tc>
      </w:tr>
    </w:tbl>
    <w:p w14:paraId="131231E0" w14:textId="77777777" w:rsidR="006F38A5" w:rsidRPr="006F38A5" w:rsidRDefault="006F38A5" w:rsidP="006F38A5">
      <w:pPr>
        <w:rPr>
          <w:lang w:bidi="ar-SA"/>
        </w:rPr>
      </w:pPr>
    </w:p>
    <w:p w14:paraId="3CCAD6CA" w14:textId="4FF6226F" w:rsidR="00DE7E82" w:rsidRDefault="006F38A5" w:rsidP="00453DFF">
      <w:pPr>
        <w:pStyle w:val="Heading2"/>
      </w:pPr>
      <w:bookmarkStart w:id="133" w:name="_Toc516554944"/>
      <w:r>
        <w:t>4.3</w:t>
      </w:r>
      <w:r>
        <w:tab/>
        <w:t>I</w:t>
      </w:r>
      <w:r w:rsidR="00DE7E82">
        <w:t>nitial estimate of baseline dietary exposure to polysorbates</w:t>
      </w:r>
      <w:bookmarkEnd w:id="133"/>
    </w:p>
    <w:p w14:paraId="2F00F6C3" w14:textId="5F3D76C5" w:rsidR="00DE7E82" w:rsidRDefault="006F38A5" w:rsidP="002C2036">
      <w:r>
        <w:t>FSANZ usually undertakes dietary exposure assessments for food additives using a tiered approach. The first assessment using worst case assumptions and the least required resources, with refinements made following this assessment if neede</w:t>
      </w:r>
      <w:r w:rsidR="00936743">
        <w:t>d</w:t>
      </w:r>
      <w:r>
        <w:t>. Therefore an initial</w:t>
      </w:r>
      <w:r w:rsidR="00845786">
        <w:t xml:space="preserve"> dietary exposure assessment for </w:t>
      </w:r>
      <w:r>
        <w:t>polysorbate</w:t>
      </w:r>
      <w:r w:rsidR="00845786">
        <w:t>s was conducted which was based on MPLs from the Code.</w:t>
      </w:r>
    </w:p>
    <w:p w14:paraId="55B79E7D" w14:textId="77777777" w:rsidR="00845786" w:rsidRDefault="00845786" w:rsidP="002C2036"/>
    <w:p w14:paraId="61C6A2C2" w14:textId="4220D19A" w:rsidR="00DE7E82" w:rsidRDefault="002C2036" w:rsidP="00DA78E2">
      <w:r w:rsidRPr="00AD7754">
        <w:t xml:space="preserve">Due to </w:t>
      </w:r>
      <w:r w:rsidR="00DE7E82">
        <w:t xml:space="preserve">the </w:t>
      </w:r>
      <w:r w:rsidRPr="00AD7754">
        <w:t>Code permissions for currently permitted polysorbates being</w:t>
      </w:r>
      <w:r w:rsidR="003852C2">
        <w:t xml:space="preserve"> at</w:t>
      </w:r>
      <w:r w:rsidRPr="00AD7754">
        <w:t xml:space="preserve"> GMP, </w:t>
      </w:r>
      <w:r w:rsidR="00DE7E82">
        <w:t>an actual concentration needed to be determined for use in the dietary exposure assessment. N</w:t>
      </w:r>
      <w:r w:rsidRPr="00AD7754">
        <w:t xml:space="preserve">umerical concentrations </w:t>
      </w:r>
      <w:r w:rsidR="00DE7E82">
        <w:t xml:space="preserve">readily </w:t>
      </w:r>
      <w:r w:rsidRPr="00AD7754">
        <w:t xml:space="preserve">available to conduct </w:t>
      </w:r>
      <w:r w:rsidR="00DE7E82">
        <w:t>the first estimate of</w:t>
      </w:r>
      <w:r w:rsidRPr="00AD7754">
        <w:t xml:space="preserve"> baseline dietary exposure estimates </w:t>
      </w:r>
      <w:r w:rsidR="00DE7E82">
        <w:t>were</w:t>
      </w:r>
      <w:r w:rsidR="00845786">
        <w:t xml:space="preserve"> from</w:t>
      </w:r>
      <w:r w:rsidR="00DE7E82" w:rsidRPr="00AD7754">
        <w:t xml:space="preserve"> </w:t>
      </w:r>
      <w:r w:rsidRPr="00AD7754">
        <w:t xml:space="preserve">Codex </w:t>
      </w:r>
      <w:r>
        <w:t>General Standard for Food Additives (</w:t>
      </w:r>
      <w:r w:rsidRPr="00AD7754">
        <w:t>G</w:t>
      </w:r>
      <w:r>
        <w:t>SF</w:t>
      </w:r>
      <w:r w:rsidRPr="00AD7754">
        <w:t>A</w:t>
      </w:r>
      <w:r>
        <w:t>)</w:t>
      </w:r>
      <w:r w:rsidRPr="00AD7754">
        <w:t xml:space="preserve"> and </w:t>
      </w:r>
      <w:r w:rsidR="00DA78E2">
        <w:t>European Union (</w:t>
      </w:r>
      <w:r w:rsidRPr="00AD7754">
        <w:t>EU</w:t>
      </w:r>
      <w:r w:rsidR="00DA78E2">
        <w:t>)</w:t>
      </w:r>
      <w:r w:rsidRPr="00AD7754">
        <w:t xml:space="preserve"> </w:t>
      </w:r>
      <w:r>
        <w:t>maximum permitted levels (</w:t>
      </w:r>
      <w:r w:rsidRPr="00AD7754">
        <w:t>MPL</w:t>
      </w:r>
      <w:r w:rsidR="00C9703B">
        <w:t>s</w:t>
      </w:r>
      <w:r>
        <w:t>)</w:t>
      </w:r>
      <w:r w:rsidRPr="00AD7754">
        <w:t>.</w:t>
      </w:r>
      <w:r>
        <w:t xml:space="preserve"> Therefore, these concentrations were used for the relevant food categories </w:t>
      </w:r>
      <w:r w:rsidR="00DE7E82">
        <w:t xml:space="preserve">where permissions exist in Australia and New Zealand </w:t>
      </w:r>
      <w:r>
        <w:t xml:space="preserve">along with the most recent </w:t>
      </w:r>
      <w:r w:rsidR="0061241E">
        <w:t>Australian and New Zealand</w:t>
      </w:r>
      <w:r>
        <w:t xml:space="preserve"> consumption data to determine baseline polysorbates dietary exposure. </w:t>
      </w:r>
      <w:r w:rsidR="00845786">
        <w:t xml:space="preserve">The concentrations used for this initial assessment are shown in Table </w:t>
      </w:r>
      <w:r w:rsidR="009A42BB">
        <w:t>4</w:t>
      </w:r>
      <w:r w:rsidR="00845786">
        <w:t>.</w:t>
      </w:r>
    </w:p>
    <w:p w14:paraId="7754AB70" w14:textId="77777777" w:rsidR="00DE7E82" w:rsidRDefault="00DE7E82" w:rsidP="00DA78E2"/>
    <w:p w14:paraId="148ABEDD" w14:textId="4D5A1B0B" w:rsidR="002C2036" w:rsidRDefault="00845786" w:rsidP="00DA78E2">
      <w:r>
        <w:t xml:space="preserve">Estimated dietary exposures were compared to the </w:t>
      </w:r>
      <w:r w:rsidR="005E1A7C">
        <w:t xml:space="preserve">group </w:t>
      </w:r>
      <w:r>
        <w:t xml:space="preserve">ADI </w:t>
      </w:r>
      <w:r w:rsidR="005E1A7C">
        <w:t xml:space="preserve">of </w:t>
      </w:r>
      <w:r w:rsidR="005E1A7C" w:rsidRPr="00CB7603">
        <w:rPr>
          <w:rFonts w:eastAsiaTheme="minorHAnsi" w:cstheme="minorBidi"/>
          <w:szCs w:val="22"/>
          <w:lang w:eastAsia="en-AU" w:bidi="ar-SA"/>
        </w:rPr>
        <w:t>0-25 mg/kg bw/day</w:t>
      </w:r>
      <w:r w:rsidR="005E1A7C">
        <w:rPr>
          <w:rFonts w:eastAsiaTheme="minorHAnsi" w:cstheme="minorBidi"/>
          <w:szCs w:val="22"/>
          <w:lang w:eastAsia="en-AU" w:bidi="ar-SA"/>
        </w:rPr>
        <w:t>.</w:t>
      </w:r>
      <w:r w:rsidR="005E1A7C">
        <w:t xml:space="preserve"> </w:t>
      </w:r>
      <w:r w:rsidR="002C2036">
        <w:t xml:space="preserve">Based on Codex </w:t>
      </w:r>
      <w:r w:rsidR="002C2036" w:rsidRPr="00AD7754">
        <w:t>G</w:t>
      </w:r>
      <w:r w:rsidR="002C2036">
        <w:t>SF</w:t>
      </w:r>
      <w:r w:rsidR="002C2036" w:rsidRPr="00AD7754">
        <w:t>A</w:t>
      </w:r>
      <w:r w:rsidR="002C2036">
        <w:t xml:space="preserve"> </w:t>
      </w:r>
      <w:r w:rsidR="009A42BB">
        <w:t xml:space="preserve">and EU </w:t>
      </w:r>
      <w:r w:rsidR="002C2036">
        <w:t xml:space="preserve">MPLs for polysorbates, estimated mean dietary exposures to polysorbates </w:t>
      </w:r>
      <w:r w:rsidR="005E1A7C">
        <w:t xml:space="preserve">across all Australian and New Zealand population groups assessed </w:t>
      </w:r>
      <w:r w:rsidR="002C2036">
        <w:t>ranged between 65-150% ADI and 90</w:t>
      </w:r>
      <w:r w:rsidR="002C2036" w:rsidRPr="00331BC2">
        <w:rPr>
          <w:vertAlign w:val="superscript"/>
        </w:rPr>
        <w:t>th</w:t>
      </w:r>
      <w:r w:rsidR="0057674F">
        <w:t xml:space="preserve"> percentile </w:t>
      </w:r>
      <w:r w:rsidR="002C2036">
        <w:t>exposures ranged between 120-290% ADI</w:t>
      </w:r>
      <w:r w:rsidR="0057674F">
        <w:t>. The highest 90</w:t>
      </w:r>
      <w:r w:rsidR="0057674F" w:rsidRPr="00331BC2">
        <w:rPr>
          <w:vertAlign w:val="superscript"/>
        </w:rPr>
        <w:t>th</w:t>
      </w:r>
      <w:r w:rsidR="0057674F">
        <w:t xml:space="preserve"> percentile</w:t>
      </w:r>
      <w:r w:rsidR="002C2036">
        <w:t xml:space="preserve"> exposure of 290% ADI was for N</w:t>
      </w:r>
      <w:r w:rsidR="005E1A7C">
        <w:t xml:space="preserve">ew </w:t>
      </w:r>
      <w:r w:rsidR="002C2036">
        <w:t>Z</w:t>
      </w:r>
      <w:r w:rsidR="005E1A7C">
        <w:t>ealand</w:t>
      </w:r>
      <w:r w:rsidR="002C2036">
        <w:t xml:space="preserve"> children 5-14 years, </w:t>
      </w:r>
      <w:r w:rsidR="002C2036">
        <w:lastRenderedPageBreak/>
        <w:t>based on day 1 of food consumption data (</w:t>
      </w:r>
      <w:r w:rsidR="005E1A7C">
        <w:t xml:space="preserve">the Australian </w:t>
      </w:r>
      <w:r w:rsidR="002C2036">
        <w:t xml:space="preserve">2 day average for same age group was 250% ADI). The exposure estimates derived from this scenario </w:t>
      </w:r>
      <w:r w:rsidR="00DF759B">
        <w:t>are</w:t>
      </w:r>
      <w:r w:rsidR="002C2036">
        <w:t xml:space="preserve"> conservative since it assumes that all foods in every category contain polysorbates at the MPL and the consumer will be continuously (over a lifetime) exposed to polysorbates at these levels.</w:t>
      </w:r>
    </w:p>
    <w:p w14:paraId="69A6C8BB" w14:textId="77777777" w:rsidR="00DF759B" w:rsidRDefault="00DF759B" w:rsidP="00DF759B">
      <w:pPr>
        <w:pStyle w:val="Heading2"/>
      </w:pPr>
      <w:bookmarkStart w:id="134" w:name="_Toc516554945"/>
      <w:r>
        <w:t>4.4</w:t>
      </w:r>
      <w:r>
        <w:tab/>
        <w:t>Refined estimate of baseline dietary exposure to polysorbates</w:t>
      </w:r>
      <w:bookmarkEnd w:id="134"/>
    </w:p>
    <w:p w14:paraId="1B8E088C" w14:textId="3C8677C6" w:rsidR="002C2036" w:rsidRDefault="002C2036" w:rsidP="002C2036">
      <w:r>
        <w:t xml:space="preserve">In order to </w:t>
      </w:r>
      <w:r w:rsidR="00DF759B">
        <w:t xml:space="preserve"> determine a</w:t>
      </w:r>
      <w:r w:rsidR="0061241E">
        <w:t xml:space="preserve"> </w:t>
      </w:r>
      <w:r>
        <w:t xml:space="preserve">more realistic </w:t>
      </w:r>
      <w:r w:rsidR="00DF759B">
        <w:t xml:space="preserve">estimate of dietary exposure, more specific </w:t>
      </w:r>
      <w:r>
        <w:t xml:space="preserve">concentration data were required. Therefore, a </w:t>
      </w:r>
      <w:r>
        <w:rPr>
          <w:lang w:eastAsia="en-AU"/>
        </w:rPr>
        <w:t>request was made to</w:t>
      </w:r>
      <w:r w:rsidRPr="00976ED6">
        <w:rPr>
          <w:lang w:eastAsia="en-AU"/>
        </w:rPr>
        <w:t xml:space="preserve"> </w:t>
      </w:r>
      <w:r>
        <w:rPr>
          <w:lang w:eastAsia="en-AU"/>
        </w:rPr>
        <w:t xml:space="preserve">the food </w:t>
      </w:r>
      <w:r w:rsidRPr="00976ED6">
        <w:rPr>
          <w:lang w:eastAsia="en-AU"/>
        </w:rPr>
        <w:t>industry</w:t>
      </w:r>
      <w:r>
        <w:rPr>
          <w:lang w:eastAsia="en-AU"/>
        </w:rPr>
        <w:t xml:space="preserve"> in Australia and New Zealand for </w:t>
      </w:r>
      <w:r w:rsidRPr="00976ED6">
        <w:rPr>
          <w:lang w:eastAsia="en-AU"/>
        </w:rPr>
        <w:t xml:space="preserve">use levels </w:t>
      </w:r>
      <w:r>
        <w:rPr>
          <w:lang w:eastAsia="en-AU"/>
        </w:rPr>
        <w:t xml:space="preserve">of polysorbates, collection of which data </w:t>
      </w:r>
      <w:r>
        <w:t xml:space="preserve">was facilitated by the </w:t>
      </w:r>
      <w:r w:rsidR="00C9703B">
        <w:t xml:space="preserve">Australian Food &amp; Grocery Council </w:t>
      </w:r>
      <w:r>
        <w:t xml:space="preserve">and </w:t>
      </w:r>
      <w:r w:rsidR="00C9703B">
        <w:rPr>
          <w:lang w:val="en-NZ"/>
        </w:rPr>
        <w:t>New Zealand Food &amp; Grocery Council</w:t>
      </w:r>
      <w:r>
        <w:rPr>
          <w:lang w:val="en-NZ"/>
        </w:rPr>
        <w:t>.</w:t>
      </w:r>
    </w:p>
    <w:p w14:paraId="4E2DB1CD" w14:textId="77777777" w:rsidR="000455CB" w:rsidRPr="00FE5121" w:rsidRDefault="000455CB" w:rsidP="000455CB"/>
    <w:p w14:paraId="24DB2102" w14:textId="436510A4" w:rsidR="009B2C4F" w:rsidRDefault="000455CB" w:rsidP="00F109D4">
      <w:pPr>
        <w:rPr>
          <w:lang w:eastAsia="en-AU"/>
        </w:rPr>
      </w:pPr>
      <w:r>
        <w:rPr>
          <w:lang w:eastAsia="en-AU"/>
        </w:rPr>
        <w:t>The</w:t>
      </w:r>
      <w:r w:rsidR="00F109D4" w:rsidRPr="008B0AE9">
        <w:rPr>
          <w:lang w:eastAsia="en-AU"/>
        </w:rPr>
        <w:t xml:space="preserve"> </w:t>
      </w:r>
      <w:r w:rsidR="00DF759B">
        <w:rPr>
          <w:lang w:eastAsia="en-AU"/>
        </w:rPr>
        <w:t>refined</w:t>
      </w:r>
      <w:r w:rsidR="00DF759B" w:rsidRPr="008B0AE9">
        <w:rPr>
          <w:lang w:eastAsia="en-AU"/>
        </w:rPr>
        <w:t xml:space="preserve"> </w:t>
      </w:r>
      <w:r w:rsidR="00F109D4">
        <w:rPr>
          <w:lang w:eastAsia="en-AU"/>
        </w:rPr>
        <w:t>baseline polysorbate</w:t>
      </w:r>
      <w:r w:rsidR="00F73E69">
        <w:rPr>
          <w:lang w:eastAsia="en-AU"/>
        </w:rPr>
        <w:t>s</w:t>
      </w:r>
      <w:r w:rsidR="00F109D4" w:rsidRPr="008B0AE9">
        <w:rPr>
          <w:lang w:eastAsia="en-AU"/>
        </w:rPr>
        <w:t xml:space="preserve"> exposure </w:t>
      </w:r>
      <w:r>
        <w:rPr>
          <w:lang w:eastAsia="en-AU"/>
        </w:rPr>
        <w:t>was estimated using</w:t>
      </w:r>
      <w:r w:rsidR="00936743">
        <w:rPr>
          <w:lang w:eastAsia="en-AU"/>
        </w:rPr>
        <w:t>:</w:t>
      </w:r>
      <w:r w:rsidR="00F109D4">
        <w:rPr>
          <w:lang w:eastAsia="en-AU"/>
        </w:rPr>
        <w:t xml:space="preserve"> (1) the most recent nutrition survey </w:t>
      </w:r>
      <w:r w:rsidR="00F109D4" w:rsidRPr="008B0AE9">
        <w:rPr>
          <w:lang w:eastAsia="en-AU"/>
        </w:rPr>
        <w:t>data</w:t>
      </w:r>
      <w:r w:rsidR="00F109D4">
        <w:rPr>
          <w:lang w:eastAsia="en-AU"/>
        </w:rPr>
        <w:t xml:space="preserve"> which includes consumption amounts for foods with </w:t>
      </w:r>
      <w:r w:rsidR="00936743">
        <w:rPr>
          <w:lang w:eastAsia="en-AU"/>
        </w:rPr>
        <w:t>permissions for polysorbate use;</w:t>
      </w:r>
      <w:r w:rsidR="00F109D4">
        <w:rPr>
          <w:lang w:eastAsia="en-AU"/>
        </w:rPr>
        <w:t xml:space="preserve"> (2) current reported use levels by industry </w:t>
      </w:r>
      <w:r w:rsidR="0061241E">
        <w:rPr>
          <w:lang w:eastAsia="en-AU"/>
        </w:rPr>
        <w:t xml:space="preserve">in the GMP permitted food categories in Schedule 15 of the Code </w:t>
      </w:r>
      <w:r w:rsidR="00F109D4">
        <w:rPr>
          <w:lang w:eastAsia="en-AU"/>
        </w:rPr>
        <w:t>and/or Codex GFSA MPL concent</w:t>
      </w:r>
      <w:r w:rsidR="00DA78E2">
        <w:rPr>
          <w:lang w:eastAsia="en-AU"/>
        </w:rPr>
        <w:t>rations where no industry data was</w:t>
      </w:r>
      <w:r w:rsidR="00F109D4">
        <w:rPr>
          <w:lang w:eastAsia="en-AU"/>
        </w:rPr>
        <w:t xml:space="preserve"> provided</w:t>
      </w:r>
      <w:r w:rsidR="00936743">
        <w:rPr>
          <w:lang w:eastAsia="en-AU"/>
        </w:rPr>
        <w:t>;</w:t>
      </w:r>
      <w:r w:rsidR="00F109D4">
        <w:rPr>
          <w:lang w:eastAsia="en-AU"/>
        </w:rPr>
        <w:t xml:space="preserve"> and (3) industry brand market share data</w:t>
      </w:r>
      <w:r w:rsidR="00F109D4" w:rsidRPr="008B0AE9">
        <w:rPr>
          <w:lang w:eastAsia="en-AU"/>
        </w:rPr>
        <w:t>.</w:t>
      </w:r>
      <w:r w:rsidR="00F109D4">
        <w:rPr>
          <w:lang w:eastAsia="en-AU"/>
        </w:rPr>
        <w:t xml:space="preserve"> </w:t>
      </w:r>
    </w:p>
    <w:p w14:paraId="0AF1278A" w14:textId="33A4551B" w:rsidR="000455CB" w:rsidRDefault="000455CB" w:rsidP="00F109D4">
      <w:pPr>
        <w:rPr>
          <w:lang w:eastAsia="en-AU"/>
        </w:rPr>
      </w:pPr>
    </w:p>
    <w:p w14:paraId="7E45DDFD" w14:textId="3A2B60EF" w:rsidR="009B2C4F" w:rsidRDefault="009B2C4F" w:rsidP="009B2C4F">
      <w:r>
        <w:rPr>
          <w:bCs/>
          <w:lang w:eastAsia="en-AU"/>
        </w:rPr>
        <w:t xml:space="preserve">The </w:t>
      </w:r>
      <w:r w:rsidRPr="00814453">
        <w:t xml:space="preserve">dietary </w:t>
      </w:r>
      <w:r>
        <w:t>exposure</w:t>
      </w:r>
      <w:r w:rsidRPr="00814453">
        <w:t xml:space="preserve"> assessment </w:t>
      </w:r>
      <w:r w:rsidR="0054551E">
        <w:t xml:space="preserve">for the extension of use was </w:t>
      </w:r>
      <w:r w:rsidR="00F109D4">
        <w:rPr>
          <w:bCs/>
          <w:lang w:eastAsia="en-AU"/>
        </w:rPr>
        <w:t>estimate</w:t>
      </w:r>
      <w:r>
        <w:rPr>
          <w:bCs/>
          <w:lang w:eastAsia="en-AU"/>
        </w:rPr>
        <w:t>d</w:t>
      </w:r>
      <w:r w:rsidR="00F109D4">
        <w:rPr>
          <w:bCs/>
          <w:lang w:eastAsia="en-AU"/>
        </w:rPr>
        <w:t xml:space="preserve"> </w:t>
      </w:r>
      <w:r w:rsidR="0054551E">
        <w:rPr>
          <w:bCs/>
          <w:lang w:eastAsia="en-AU"/>
        </w:rPr>
        <w:t>from the refined baseline</w:t>
      </w:r>
      <w:r w:rsidR="00F109D4">
        <w:rPr>
          <w:bCs/>
          <w:lang w:eastAsia="en-AU"/>
        </w:rPr>
        <w:t xml:space="preserve"> exposure based on existing permissions and that from meat and fish products containing polysorbate 20 at the amount requested by the </w:t>
      </w:r>
      <w:r w:rsidR="00EB1A92">
        <w:rPr>
          <w:bCs/>
          <w:lang w:eastAsia="en-AU"/>
        </w:rPr>
        <w:t>a</w:t>
      </w:r>
      <w:r w:rsidR="00F109D4">
        <w:rPr>
          <w:bCs/>
          <w:lang w:eastAsia="en-AU"/>
        </w:rPr>
        <w:t>pplicant.</w:t>
      </w:r>
      <w:r w:rsidRPr="009B2C4F">
        <w:t xml:space="preserve"> </w:t>
      </w:r>
    </w:p>
    <w:p w14:paraId="590CFFE4" w14:textId="62D74125" w:rsidR="000E1124" w:rsidRPr="00191B8E" w:rsidRDefault="002C2036" w:rsidP="0054551E">
      <w:pPr>
        <w:pStyle w:val="Heading3"/>
      </w:pPr>
      <w:bookmarkStart w:id="135" w:name="_Toc515458782"/>
      <w:bookmarkStart w:id="136" w:name="_Toc515463561"/>
      <w:bookmarkStart w:id="137" w:name="_Toc515463765"/>
      <w:bookmarkStart w:id="138" w:name="_Toc516554946"/>
      <w:r w:rsidRPr="00A65040">
        <w:t>4.</w:t>
      </w:r>
      <w:r w:rsidR="00FD3FAE" w:rsidRPr="00A65040">
        <w:t>4</w:t>
      </w:r>
      <w:r w:rsidRPr="00A65040">
        <w:t>.</w:t>
      </w:r>
      <w:r w:rsidR="00FD3FAE" w:rsidRPr="00A65040">
        <w:t>1</w:t>
      </w:r>
      <w:r w:rsidR="00FD7A0F" w:rsidRPr="00191B8E">
        <w:t xml:space="preserve"> </w:t>
      </w:r>
      <w:r w:rsidR="00BF1F10">
        <w:t>F</w:t>
      </w:r>
      <w:r w:rsidR="00FD7A0F" w:rsidRPr="00191B8E">
        <w:t>ood categories and c</w:t>
      </w:r>
      <w:r w:rsidRPr="00191B8E">
        <w:t xml:space="preserve">oncentrations of polysorbates </w:t>
      </w:r>
      <w:r w:rsidR="0025248E" w:rsidRPr="00191B8E">
        <w:t>used</w:t>
      </w:r>
      <w:bookmarkEnd w:id="135"/>
      <w:bookmarkEnd w:id="136"/>
      <w:bookmarkEnd w:id="137"/>
      <w:r w:rsidR="000E1124" w:rsidRPr="00191B8E">
        <w:t xml:space="preserve"> </w:t>
      </w:r>
      <w:r w:rsidR="0054551E">
        <w:t>for the refined baseline and extension of use scenarios</w:t>
      </w:r>
      <w:bookmarkEnd w:id="138"/>
    </w:p>
    <w:p w14:paraId="0EF8DCC7" w14:textId="2802A002" w:rsidR="00BF1F10" w:rsidRDefault="00FE7184" w:rsidP="000E1124">
      <w:pPr>
        <w:rPr>
          <w:rFonts w:cs="Arial"/>
        </w:rPr>
      </w:pPr>
      <w:r>
        <w:rPr>
          <w:szCs w:val="22"/>
        </w:rPr>
        <w:t xml:space="preserve">The </w:t>
      </w:r>
      <w:r w:rsidR="00EB1A92">
        <w:rPr>
          <w:szCs w:val="22"/>
        </w:rPr>
        <w:t>a</w:t>
      </w:r>
      <w:r>
        <w:rPr>
          <w:szCs w:val="22"/>
        </w:rPr>
        <w:t>pplicant reque</w:t>
      </w:r>
      <w:r w:rsidR="00F73E69">
        <w:rPr>
          <w:szCs w:val="22"/>
        </w:rPr>
        <w:t>sted permission for the use of p</w:t>
      </w:r>
      <w:r>
        <w:rPr>
          <w:szCs w:val="22"/>
        </w:rPr>
        <w:t xml:space="preserve">olysorbate 20 as an emulsifier at levels of less than 0.05% </w:t>
      </w:r>
      <w:r w:rsidR="003C3446">
        <w:t xml:space="preserve">(500 mg/kg) </w:t>
      </w:r>
      <w:r>
        <w:rPr>
          <w:szCs w:val="22"/>
        </w:rPr>
        <w:t xml:space="preserve">in the final food product </w:t>
      </w:r>
      <w:r w:rsidR="008C4C88">
        <w:rPr>
          <w:szCs w:val="22"/>
        </w:rPr>
        <w:t>for</w:t>
      </w:r>
      <w:r>
        <w:rPr>
          <w:szCs w:val="22"/>
        </w:rPr>
        <w:t xml:space="preserve"> cooked processed meats/small goods and processed fish and fish products.</w:t>
      </w:r>
      <w:r w:rsidR="008C4C88">
        <w:rPr>
          <w:rFonts w:cs="Arial"/>
        </w:rPr>
        <w:t xml:space="preserve"> </w:t>
      </w:r>
      <w:r w:rsidR="0054551E">
        <w:rPr>
          <w:rFonts w:cs="Arial"/>
        </w:rPr>
        <w:t>This value was used for the extension of use scenario.</w:t>
      </w:r>
    </w:p>
    <w:p w14:paraId="5975278D" w14:textId="03BA3776" w:rsidR="009B0B01" w:rsidRDefault="009B0B01" w:rsidP="000E1124"/>
    <w:p w14:paraId="6226B967" w14:textId="69318B85" w:rsidR="009B0B01" w:rsidRDefault="0054551E" w:rsidP="009B0B01">
      <w:pPr>
        <w:rPr>
          <w:lang w:eastAsia="en-AU"/>
        </w:rPr>
      </w:pPr>
      <w:r>
        <w:rPr>
          <w:rFonts w:cs="Arial"/>
        </w:rPr>
        <w:t>For the refined baseline scenario, t</w:t>
      </w:r>
      <w:r w:rsidR="008C4C88">
        <w:rPr>
          <w:rFonts w:cs="Arial"/>
        </w:rPr>
        <w:t>he food industry in Australia and New Zealand were r</w:t>
      </w:r>
      <w:r w:rsidR="00091C08">
        <w:rPr>
          <w:rFonts w:cs="Arial"/>
        </w:rPr>
        <w:t xml:space="preserve">equested to provide current use levels of </w:t>
      </w:r>
      <w:r w:rsidR="009B0B01">
        <w:rPr>
          <w:rFonts w:cs="Arial"/>
        </w:rPr>
        <w:t>polysorbate</w:t>
      </w:r>
      <w:r w:rsidR="00091C08">
        <w:rPr>
          <w:rFonts w:cs="Arial"/>
        </w:rPr>
        <w:t>s</w:t>
      </w:r>
      <w:r w:rsidR="009B0B01">
        <w:rPr>
          <w:rFonts w:cs="Arial"/>
        </w:rPr>
        <w:t xml:space="preserve"> </w:t>
      </w:r>
      <w:r w:rsidR="008C4C88">
        <w:rPr>
          <w:rFonts w:cs="Arial"/>
        </w:rPr>
        <w:t xml:space="preserve">in the </w:t>
      </w:r>
      <w:r w:rsidR="008C4C88">
        <w:rPr>
          <w:lang w:eastAsia="en-AU"/>
        </w:rPr>
        <w:t xml:space="preserve">GMP permitted food categories </w:t>
      </w:r>
      <w:r w:rsidR="009B0B01">
        <w:rPr>
          <w:lang w:eastAsia="en-AU"/>
        </w:rPr>
        <w:t xml:space="preserve">listed </w:t>
      </w:r>
      <w:r w:rsidR="008C4C88">
        <w:rPr>
          <w:lang w:eastAsia="en-AU"/>
        </w:rPr>
        <w:t>in Schedule 15</w:t>
      </w:r>
      <w:r w:rsidR="009B0B01">
        <w:rPr>
          <w:lang w:eastAsia="en-AU"/>
        </w:rPr>
        <w:t xml:space="preserve"> of the Code along with </w:t>
      </w:r>
      <w:r w:rsidR="00091C08">
        <w:rPr>
          <w:lang w:eastAsia="en-AU"/>
        </w:rPr>
        <w:t>product</w:t>
      </w:r>
      <w:r w:rsidR="009B0B01">
        <w:rPr>
          <w:lang w:eastAsia="en-AU"/>
        </w:rPr>
        <w:t xml:space="preserve"> market share data. </w:t>
      </w:r>
      <w:r>
        <w:rPr>
          <w:lang w:eastAsia="en-AU"/>
        </w:rPr>
        <w:t>A</w:t>
      </w:r>
      <w:r w:rsidR="009B0B01">
        <w:rPr>
          <w:lang w:eastAsia="en-AU"/>
        </w:rPr>
        <w:t xml:space="preserve"> decision </w:t>
      </w:r>
      <w:r w:rsidR="009B0B01" w:rsidRPr="00F73E69">
        <w:rPr>
          <w:lang w:eastAsia="en-AU"/>
        </w:rPr>
        <w:t xml:space="preserve">tree </w:t>
      </w:r>
      <w:r w:rsidR="00D46BF8" w:rsidRPr="00F73E69">
        <w:rPr>
          <w:lang w:eastAsia="en-AU"/>
        </w:rPr>
        <w:t xml:space="preserve">(Figure </w:t>
      </w:r>
      <w:r w:rsidR="00351C5B" w:rsidRPr="00F73E69">
        <w:rPr>
          <w:lang w:eastAsia="en-AU"/>
        </w:rPr>
        <w:t>A1.1</w:t>
      </w:r>
      <w:r w:rsidR="00D46BF8" w:rsidRPr="00F73E69">
        <w:rPr>
          <w:lang w:eastAsia="en-AU"/>
        </w:rPr>
        <w:t xml:space="preserve"> in Appendix 1</w:t>
      </w:r>
      <w:r w:rsidR="009B0B01" w:rsidRPr="00F73E69">
        <w:rPr>
          <w:lang w:eastAsia="en-AU"/>
        </w:rPr>
        <w:t>)</w:t>
      </w:r>
      <w:r w:rsidR="009B0B01">
        <w:rPr>
          <w:lang w:eastAsia="en-AU"/>
        </w:rPr>
        <w:t xml:space="preserve"> was used to determine the final polysorbates concentration to use in the </w:t>
      </w:r>
      <w:r>
        <w:rPr>
          <w:lang w:eastAsia="en-AU"/>
        </w:rPr>
        <w:t xml:space="preserve">refined </w:t>
      </w:r>
      <w:r w:rsidR="009B0B01">
        <w:rPr>
          <w:lang w:eastAsia="en-AU"/>
        </w:rPr>
        <w:t>baseline dietary exposure assessment</w:t>
      </w:r>
      <w:r>
        <w:rPr>
          <w:lang w:eastAsia="en-AU"/>
        </w:rPr>
        <w:t xml:space="preserve"> as it was anticipated that industry data for 100% of foods in 100% of categories would </w:t>
      </w:r>
      <w:r w:rsidR="00FD3FAE">
        <w:rPr>
          <w:lang w:eastAsia="en-AU"/>
        </w:rPr>
        <w:t xml:space="preserve">not </w:t>
      </w:r>
      <w:r>
        <w:rPr>
          <w:lang w:eastAsia="en-AU"/>
        </w:rPr>
        <w:t>be possible to obtain</w:t>
      </w:r>
      <w:r w:rsidR="009B0B01">
        <w:rPr>
          <w:lang w:eastAsia="en-AU"/>
        </w:rPr>
        <w:t xml:space="preserve">. A conservative approach was taken for food categories where there was limited </w:t>
      </w:r>
      <w:r>
        <w:rPr>
          <w:lang w:eastAsia="en-AU"/>
        </w:rPr>
        <w:t xml:space="preserve">industry </w:t>
      </w:r>
      <w:r w:rsidR="009B0B01">
        <w:rPr>
          <w:lang w:eastAsia="en-AU"/>
        </w:rPr>
        <w:t>data which follows FSANZ’s normal tiered approach to conduc</w:t>
      </w:r>
      <w:r w:rsidR="00CC4312">
        <w:rPr>
          <w:lang w:eastAsia="en-AU"/>
        </w:rPr>
        <w:t>t</w:t>
      </w:r>
      <w:r w:rsidR="009B0B01">
        <w:rPr>
          <w:lang w:eastAsia="en-AU"/>
        </w:rPr>
        <w:t xml:space="preserve">ing dietary exposure assessments. </w:t>
      </w:r>
    </w:p>
    <w:p w14:paraId="32749C1F" w14:textId="685C8E34" w:rsidR="005F7019" w:rsidRDefault="005F7019" w:rsidP="009B0B01">
      <w:pPr>
        <w:rPr>
          <w:lang w:eastAsia="en-AU"/>
        </w:rPr>
      </w:pPr>
    </w:p>
    <w:p w14:paraId="41C83E2D" w14:textId="1524FAE5" w:rsidR="005F7019" w:rsidRDefault="005F7019" w:rsidP="009B0B01">
      <w:pPr>
        <w:rPr>
          <w:lang w:eastAsia="en-AU"/>
        </w:rPr>
      </w:pPr>
      <w:r>
        <w:rPr>
          <w:lang w:eastAsia="en-AU"/>
        </w:rPr>
        <w:t xml:space="preserve">In general, weighted concentrations for each food group were calculated based on the industry use level and industry market share, with the MPL (from Codex or EU) used for the remaining market share. Where market share data weren’t/were not able to be provided by industry, Euromonitor </w:t>
      </w:r>
      <w:r w:rsidRPr="0029662D">
        <w:rPr>
          <w:lang w:eastAsia="en-AU"/>
        </w:rPr>
        <w:t>(</w:t>
      </w:r>
      <w:r w:rsidR="0029662D">
        <w:rPr>
          <w:lang w:eastAsia="en-AU"/>
        </w:rPr>
        <w:t>Euromonitor International 2018</w:t>
      </w:r>
      <w:r w:rsidRPr="0029662D">
        <w:rPr>
          <w:lang w:eastAsia="en-AU"/>
        </w:rPr>
        <w:t>)</w:t>
      </w:r>
      <w:r>
        <w:rPr>
          <w:lang w:eastAsia="en-AU"/>
        </w:rPr>
        <w:t xml:space="preserve"> was used to obtain market share data where available.</w:t>
      </w:r>
    </w:p>
    <w:p w14:paraId="26F31207" w14:textId="4F179AEE" w:rsidR="008C4C88" w:rsidRDefault="008C4C88" w:rsidP="000E1124">
      <w:pPr>
        <w:rPr>
          <w:rFonts w:cs="Arial"/>
        </w:rPr>
      </w:pPr>
    </w:p>
    <w:p w14:paraId="270BEEF2" w14:textId="16269249" w:rsidR="00BF1F10" w:rsidRDefault="004F49E9" w:rsidP="002C2036">
      <w:pPr>
        <w:rPr>
          <w:rFonts w:cs="Arial"/>
        </w:rPr>
      </w:pPr>
      <w:r w:rsidRPr="00475A5D">
        <w:rPr>
          <w:rFonts w:cs="Arial"/>
        </w:rPr>
        <w:t xml:space="preserve">The food category codes used by the </w:t>
      </w:r>
      <w:r w:rsidR="00EB1A92">
        <w:rPr>
          <w:rFonts w:cs="Arial"/>
        </w:rPr>
        <w:t>a</w:t>
      </w:r>
      <w:r w:rsidRPr="00475A5D">
        <w:rPr>
          <w:rFonts w:cs="Arial"/>
        </w:rPr>
        <w:t>pplicant</w:t>
      </w:r>
      <w:r w:rsidRPr="00DD12D8">
        <w:rPr>
          <w:rFonts w:cs="Arial"/>
        </w:rPr>
        <w:t xml:space="preserve"> </w:t>
      </w:r>
      <w:r w:rsidR="0054551E">
        <w:rPr>
          <w:rFonts w:cs="Arial"/>
        </w:rPr>
        <w:t xml:space="preserve">to provide their use data </w:t>
      </w:r>
      <w:r w:rsidRPr="00DD12D8">
        <w:rPr>
          <w:rFonts w:cs="Arial"/>
        </w:rPr>
        <w:t xml:space="preserve">were based on the Australia New Zealand Food Classification System (ANZFCS) in </w:t>
      </w:r>
      <w:r w:rsidR="00C9703B" w:rsidRPr="00DD12D8">
        <w:rPr>
          <w:rFonts w:cs="Arial"/>
        </w:rPr>
        <w:t>Schedule</w:t>
      </w:r>
      <w:r w:rsidR="00C9703B">
        <w:rPr>
          <w:rFonts w:cs="Arial"/>
        </w:rPr>
        <w:t xml:space="preserve"> 15</w:t>
      </w:r>
      <w:r w:rsidR="0054551E">
        <w:rPr>
          <w:rFonts w:cs="Arial"/>
        </w:rPr>
        <w:t xml:space="preserve"> of the Code</w:t>
      </w:r>
      <w:r w:rsidRPr="00DD12D8">
        <w:rPr>
          <w:rFonts w:cs="Arial"/>
        </w:rPr>
        <w:t>. However, the food classification codes in Harvest can vary slightly and may also be split into sub-</w:t>
      </w:r>
      <w:r w:rsidRPr="00F73E69">
        <w:rPr>
          <w:rFonts w:cs="Arial"/>
        </w:rPr>
        <w:t>groups</w:t>
      </w:r>
      <w:r w:rsidR="00F2361A" w:rsidRPr="00F73E69">
        <w:rPr>
          <w:rFonts w:cs="Arial"/>
        </w:rPr>
        <w:t xml:space="preserve"> </w:t>
      </w:r>
      <w:r w:rsidR="00A02419" w:rsidRPr="00F73E69">
        <w:rPr>
          <w:lang w:eastAsia="en-AU"/>
        </w:rPr>
        <w:t xml:space="preserve">(Figure </w:t>
      </w:r>
      <w:r w:rsidR="00351C5B" w:rsidRPr="00F73E69">
        <w:rPr>
          <w:lang w:eastAsia="en-AU"/>
        </w:rPr>
        <w:t>A2.1</w:t>
      </w:r>
      <w:r w:rsidR="00A02419" w:rsidRPr="00F73E69">
        <w:rPr>
          <w:lang w:eastAsia="en-AU"/>
        </w:rPr>
        <w:t xml:space="preserve"> in Appendix </w:t>
      </w:r>
      <w:r w:rsidR="00351C5B" w:rsidRPr="00F73E69">
        <w:rPr>
          <w:lang w:eastAsia="en-AU"/>
        </w:rPr>
        <w:t>2</w:t>
      </w:r>
      <w:r w:rsidR="00A02419" w:rsidRPr="00F73E69">
        <w:rPr>
          <w:lang w:eastAsia="en-AU"/>
        </w:rPr>
        <w:t>)</w:t>
      </w:r>
      <w:r w:rsidR="0054551E">
        <w:rPr>
          <w:lang w:eastAsia="en-AU"/>
        </w:rPr>
        <w:t xml:space="preserve"> in order to allow</w:t>
      </w:r>
      <w:r w:rsidR="005F7019">
        <w:rPr>
          <w:lang w:eastAsia="en-AU"/>
        </w:rPr>
        <w:t xml:space="preserve"> specific permissions to be applied directly to very specific categories of foods</w:t>
      </w:r>
      <w:r w:rsidRPr="00F73E69">
        <w:rPr>
          <w:rFonts w:cs="Arial"/>
        </w:rPr>
        <w:t>.</w:t>
      </w:r>
      <w:r w:rsidRPr="00DD12D8">
        <w:rPr>
          <w:rFonts w:cs="Arial"/>
        </w:rPr>
        <w:t xml:space="preserve"> </w:t>
      </w:r>
      <w:r w:rsidR="009C7261" w:rsidRPr="00DD12D8">
        <w:rPr>
          <w:rFonts w:cs="Arial"/>
        </w:rPr>
        <w:t xml:space="preserve">To assess the populations’ dietary </w:t>
      </w:r>
      <w:r w:rsidR="009C7261">
        <w:rPr>
          <w:rFonts w:cs="Arial"/>
        </w:rPr>
        <w:t>exposure of polysorbates</w:t>
      </w:r>
      <w:r w:rsidR="009C7261" w:rsidRPr="00DD12D8">
        <w:rPr>
          <w:rFonts w:cs="Arial"/>
        </w:rPr>
        <w:t xml:space="preserve">, </w:t>
      </w:r>
      <w:r w:rsidR="00613DC6" w:rsidRPr="00DD12D8">
        <w:rPr>
          <w:rFonts w:cs="Arial"/>
        </w:rPr>
        <w:t>the food categ</w:t>
      </w:r>
      <w:r w:rsidR="00D1447A">
        <w:rPr>
          <w:rFonts w:cs="Arial"/>
        </w:rPr>
        <w:t xml:space="preserve">ories proposed by the </w:t>
      </w:r>
      <w:r w:rsidR="00EB1A92">
        <w:rPr>
          <w:rFonts w:cs="Arial"/>
        </w:rPr>
        <w:t>a</w:t>
      </w:r>
      <w:r w:rsidR="00D1447A">
        <w:rPr>
          <w:rFonts w:cs="Arial"/>
        </w:rPr>
        <w:t xml:space="preserve">pplicant and </w:t>
      </w:r>
      <w:r w:rsidR="009C7261" w:rsidRPr="00DD12D8">
        <w:rPr>
          <w:rFonts w:cs="Arial"/>
        </w:rPr>
        <w:t>the food categories</w:t>
      </w:r>
      <w:r w:rsidR="009C7261">
        <w:rPr>
          <w:rFonts w:cs="Arial"/>
        </w:rPr>
        <w:t xml:space="preserve"> which have </w:t>
      </w:r>
      <w:r w:rsidR="00A51EC9">
        <w:rPr>
          <w:rFonts w:cs="Arial"/>
        </w:rPr>
        <w:t xml:space="preserve">existing </w:t>
      </w:r>
      <w:r w:rsidR="009C7261">
        <w:rPr>
          <w:rFonts w:cs="Arial"/>
        </w:rPr>
        <w:t>GMP permissions</w:t>
      </w:r>
      <w:r w:rsidR="00D1447A">
        <w:rPr>
          <w:rFonts w:cs="Arial"/>
        </w:rPr>
        <w:t xml:space="preserve"> </w:t>
      </w:r>
      <w:r w:rsidR="009C7261" w:rsidRPr="00DD12D8">
        <w:rPr>
          <w:rFonts w:cs="Arial"/>
        </w:rPr>
        <w:t xml:space="preserve">were assigned to the relevant Harvest food classification codes. </w:t>
      </w:r>
    </w:p>
    <w:p w14:paraId="503E7210" w14:textId="77777777" w:rsidR="00BF1F10" w:rsidRDefault="00BF1F10" w:rsidP="002C2036">
      <w:pPr>
        <w:rPr>
          <w:rFonts w:cs="Arial"/>
        </w:rPr>
      </w:pPr>
    </w:p>
    <w:p w14:paraId="16B2ED45" w14:textId="68C0C147" w:rsidR="002F7F11" w:rsidRDefault="002F7F11" w:rsidP="002C2036">
      <w:pPr>
        <w:rPr>
          <w:rFonts w:cs="Arial"/>
        </w:rPr>
      </w:pPr>
      <w:r w:rsidRPr="0019651A">
        <w:rPr>
          <w:rFonts w:cs="Arial"/>
        </w:rPr>
        <w:lastRenderedPageBreak/>
        <w:t xml:space="preserve">The food categories and concentrations used in the </w:t>
      </w:r>
      <w:r w:rsidR="005F7019">
        <w:rPr>
          <w:rFonts w:cs="Arial"/>
        </w:rPr>
        <w:t xml:space="preserve">refined baseline and extension of use </w:t>
      </w:r>
      <w:r w:rsidRPr="0019651A">
        <w:rPr>
          <w:rFonts w:cs="Arial"/>
        </w:rPr>
        <w:t xml:space="preserve">dietary </w:t>
      </w:r>
      <w:r w:rsidR="00BF1F10">
        <w:rPr>
          <w:rFonts w:cs="Arial"/>
        </w:rPr>
        <w:t>exposure</w:t>
      </w:r>
      <w:r w:rsidR="00BF1F10" w:rsidRPr="0019651A">
        <w:rPr>
          <w:rFonts w:cs="Arial"/>
        </w:rPr>
        <w:t xml:space="preserve"> </w:t>
      </w:r>
      <w:r w:rsidRPr="0019651A">
        <w:rPr>
          <w:rFonts w:cs="Arial"/>
        </w:rPr>
        <w:t>assessment</w:t>
      </w:r>
      <w:r w:rsidR="005F7019">
        <w:rPr>
          <w:rFonts w:cs="Arial"/>
        </w:rPr>
        <w:t>s</w:t>
      </w:r>
      <w:r w:rsidRPr="0019651A">
        <w:rPr>
          <w:rFonts w:cs="Arial"/>
        </w:rPr>
        <w:t xml:space="preserve"> are detailed in </w:t>
      </w:r>
      <w:r w:rsidRPr="005F099E">
        <w:rPr>
          <w:rFonts w:cs="Arial"/>
        </w:rPr>
        <w:t xml:space="preserve">Table </w:t>
      </w:r>
      <w:r w:rsidR="00855A4A" w:rsidRPr="005F099E">
        <w:rPr>
          <w:rFonts w:cs="Arial"/>
        </w:rPr>
        <w:t>4</w:t>
      </w:r>
      <w:r w:rsidRPr="005F099E">
        <w:rPr>
          <w:rFonts w:cs="Arial"/>
        </w:rPr>
        <w:t>.</w:t>
      </w:r>
    </w:p>
    <w:p w14:paraId="453DCF8F" w14:textId="21128F2F" w:rsidR="00351C5B" w:rsidRDefault="00351C5B" w:rsidP="002C2036">
      <w:pPr>
        <w:rPr>
          <w:rFonts w:cs="Arial"/>
        </w:rPr>
      </w:pPr>
    </w:p>
    <w:p w14:paraId="600BD238" w14:textId="6535FF77" w:rsidR="00DF5254" w:rsidRDefault="00DF5254" w:rsidP="002C2036">
      <w:pPr>
        <w:rPr>
          <w:rFonts w:cs="Arial"/>
        </w:rPr>
      </w:pPr>
    </w:p>
    <w:p w14:paraId="6396677F" w14:textId="6F9D04C8" w:rsidR="00DF5254" w:rsidRDefault="00DF5254" w:rsidP="002C2036">
      <w:pPr>
        <w:rPr>
          <w:rFonts w:cs="Arial"/>
        </w:rPr>
      </w:pPr>
    </w:p>
    <w:p w14:paraId="75CD6E81" w14:textId="77777777" w:rsidR="00DF5254" w:rsidRDefault="00DF5254" w:rsidP="002C2036">
      <w:pPr>
        <w:rPr>
          <w:rFonts w:cs="Arial"/>
        </w:rPr>
      </w:pPr>
    </w:p>
    <w:p w14:paraId="0B634786" w14:textId="77777777" w:rsidR="00DF5254" w:rsidRDefault="00DF5254" w:rsidP="002C2036">
      <w:pPr>
        <w:rPr>
          <w:rFonts w:cs="Arial"/>
        </w:rPr>
        <w:sectPr w:rsidR="00DF5254" w:rsidSect="00D7697F">
          <w:pgSz w:w="11906" w:h="16838"/>
          <w:pgMar w:top="1418" w:right="1418" w:bottom="1418" w:left="1418" w:header="709" w:footer="709" w:gutter="0"/>
          <w:pgNumType w:start="1"/>
          <w:cols w:space="708"/>
          <w:docGrid w:linePitch="360"/>
        </w:sectPr>
      </w:pPr>
    </w:p>
    <w:tbl>
      <w:tblPr>
        <w:tblStyle w:val="GridTable4"/>
        <w:tblW w:w="15984" w:type="dxa"/>
        <w:tblLayout w:type="fixed"/>
        <w:tblLook w:val="04A0" w:firstRow="1" w:lastRow="0" w:firstColumn="1" w:lastColumn="0" w:noHBand="0" w:noVBand="1"/>
        <w:tblCaption w:val="Polysorbate concentrations used in the dietary exposure assessment"/>
        <w:tblDescription w:val="The weighted concentrations used in the baseline and total dietary exposure estimation in mg/kg and the percentage of industry provided polysorbate data versus Codex maximum permitted level concentration data used to calculate the final weighted concentration."/>
      </w:tblPr>
      <w:tblGrid>
        <w:gridCol w:w="1526"/>
        <w:gridCol w:w="4394"/>
        <w:gridCol w:w="1843"/>
        <w:gridCol w:w="2126"/>
        <w:gridCol w:w="1985"/>
        <w:gridCol w:w="4110"/>
      </w:tblGrid>
      <w:tr w:rsidR="00B865C2" w:rsidRPr="002262D4" w14:paraId="260B7805" w14:textId="77777777" w:rsidTr="00276DA2">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15984" w:type="dxa"/>
            <w:gridSpan w:val="6"/>
            <w:tcBorders>
              <w:top w:val="nil"/>
              <w:left w:val="nil"/>
              <w:bottom w:val="nil"/>
              <w:right w:val="nil"/>
            </w:tcBorders>
            <w:shd w:val="clear" w:color="auto" w:fill="auto"/>
          </w:tcPr>
          <w:p w14:paraId="3F1686E7" w14:textId="65FED4C1" w:rsidR="006F47D7" w:rsidRPr="00B865C2" w:rsidRDefault="004C5947" w:rsidP="005771A1">
            <w:pPr>
              <w:pStyle w:val="FSFigureTitle"/>
              <w:rPr>
                <w:b w:val="0"/>
                <w:i w:val="0"/>
                <w:szCs w:val="22"/>
                <w:lang w:bidi="ar-SA"/>
              </w:rPr>
            </w:pPr>
            <w:r w:rsidRPr="00F0217C">
              <w:rPr>
                <w:i w:val="0"/>
                <w:color w:val="auto"/>
                <w:szCs w:val="22"/>
                <w:lang w:bidi="ar-SA"/>
              </w:rPr>
              <w:lastRenderedPageBreak/>
              <w:t>Table 4:</w:t>
            </w:r>
            <w:r w:rsidRPr="00276DA2">
              <w:rPr>
                <w:i w:val="0"/>
                <w:color w:val="auto"/>
                <w:szCs w:val="22"/>
                <w:lang w:bidi="ar-SA"/>
              </w:rPr>
              <w:t xml:space="preserve"> Polysorbate concentrations used for the dietary exposure assessments</w:t>
            </w:r>
          </w:p>
        </w:tc>
      </w:tr>
      <w:tr w:rsidR="00276DA2" w:rsidRPr="005771A1" w14:paraId="510FDFBD" w14:textId="77777777" w:rsidTr="00276DA2">
        <w:trPr>
          <w:cnfStyle w:val="100000000000" w:firstRow="1" w:lastRow="0" w:firstColumn="0" w:lastColumn="0" w:oddVBand="0" w:evenVBand="0" w:oddHBand="0" w:evenHBand="0" w:firstRowFirstColumn="0" w:firstRowLastColumn="0" w:lastRowFirstColumn="0" w:lastRowLastColumn="0"/>
          <w:trHeight w:val="212"/>
          <w:tblHeader/>
        </w:trPr>
        <w:tc>
          <w:tcPr>
            <w:cnfStyle w:val="001000000000" w:firstRow="0" w:lastRow="0" w:firstColumn="1" w:lastColumn="0" w:oddVBand="0" w:evenVBand="0" w:oddHBand="0" w:evenHBand="0" w:firstRowFirstColumn="0" w:firstRowLastColumn="0" w:lastRowFirstColumn="0" w:lastRowLastColumn="0"/>
            <w:tcW w:w="1526" w:type="dxa"/>
            <w:vMerge w:val="restart"/>
            <w:tcBorders>
              <w:top w:val="nil"/>
              <w:left w:val="nil"/>
              <w:bottom w:val="nil"/>
            </w:tcBorders>
            <w:shd w:val="clear" w:color="auto" w:fill="808080" w:themeFill="background1" w:themeFillShade="80"/>
            <w:vAlign w:val="bottom"/>
          </w:tcPr>
          <w:p w14:paraId="21081E1A" w14:textId="77777777" w:rsidR="004C5947" w:rsidRPr="00B865C2" w:rsidRDefault="004C5947" w:rsidP="004C5947">
            <w:pPr>
              <w:spacing w:before="40" w:after="40"/>
              <w:rPr>
                <w:rFonts w:cs="Arial"/>
                <w:sz w:val="20"/>
                <w:szCs w:val="20"/>
              </w:rPr>
            </w:pPr>
            <w:r w:rsidRPr="00B865C2">
              <w:rPr>
                <w:rFonts w:cs="Arial"/>
                <w:sz w:val="20"/>
                <w:szCs w:val="20"/>
              </w:rPr>
              <w:t>Harvest Food Category Code</w:t>
            </w:r>
          </w:p>
        </w:tc>
        <w:tc>
          <w:tcPr>
            <w:tcW w:w="4394" w:type="dxa"/>
            <w:vMerge w:val="restart"/>
            <w:tcBorders>
              <w:top w:val="nil"/>
              <w:bottom w:val="nil"/>
            </w:tcBorders>
            <w:shd w:val="clear" w:color="auto" w:fill="7F7F7F" w:themeFill="text1" w:themeFillTint="80"/>
            <w:vAlign w:val="bottom"/>
          </w:tcPr>
          <w:p w14:paraId="4F778D75" w14:textId="77777777" w:rsidR="004C5947" w:rsidRPr="00B865C2" w:rsidRDefault="004C5947" w:rsidP="004C5947">
            <w:pPr>
              <w:spacing w:before="40" w:after="40"/>
              <w:cnfStyle w:val="100000000000" w:firstRow="1" w:lastRow="0" w:firstColumn="0" w:lastColumn="0" w:oddVBand="0" w:evenVBand="0" w:oddHBand="0" w:evenHBand="0" w:firstRowFirstColumn="0" w:firstRowLastColumn="0" w:lastRowFirstColumn="0" w:lastRowLastColumn="0"/>
              <w:rPr>
                <w:rFonts w:cs="Arial"/>
                <w:sz w:val="20"/>
                <w:szCs w:val="20"/>
              </w:rPr>
            </w:pPr>
            <w:r w:rsidRPr="00B865C2">
              <w:rPr>
                <w:rFonts w:cs="Arial"/>
                <w:sz w:val="20"/>
                <w:szCs w:val="20"/>
              </w:rPr>
              <w:t>Harvest Food Category Name</w:t>
            </w:r>
          </w:p>
        </w:tc>
        <w:tc>
          <w:tcPr>
            <w:tcW w:w="1843" w:type="dxa"/>
            <w:vMerge w:val="restart"/>
            <w:tcBorders>
              <w:top w:val="nil"/>
              <w:bottom w:val="nil"/>
            </w:tcBorders>
            <w:shd w:val="clear" w:color="auto" w:fill="7F7F7F" w:themeFill="text1" w:themeFillTint="80"/>
            <w:vAlign w:val="bottom"/>
          </w:tcPr>
          <w:p w14:paraId="764CEFC8" w14:textId="77777777" w:rsidR="004C5947" w:rsidRPr="004C5947" w:rsidRDefault="004C5947" w:rsidP="004C5947">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p>
          <w:p w14:paraId="0783988A" w14:textId="5CB564F1" w:rsidR="004C5947" w:rsidRPr="004C5947" w:rsidRDefault="004C5947" w:rsidP="004C5947">
            <w:pPr>
              <w:spacing w:before="40" w:after="4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B865C2">
              <w:rPr>
                <w:rFonts w:cs="Arial"/>
                <w:sz w:val="20"/>
                <w:szCs w:val="20"/>
              </w:rPr>
              <w:t>Init</w:t>
            </w:r>
            <w:r w:rsidR="00276DA2">
              <w:rPr>
                <w:rFonts w:cs="Arial"/>
                <w:sz w:val="20"/>
                <w:szCs w:val="20"/>
              </w:rPr>
              <w:t>i</w:t>
            </w:r>
            <w:r w:rsidRPr="00B865C2">
              <w:rPr>
                <w:rFonts w:cs="Arial"/>
                <w:sz w:val="20"/>
                <w:szCs w:val="20"/>
              </w:rPr>
              <w:t>al baseline∞</w:t>
            </w:r>
          </w:p>
        </w:tc>
        <w:tc>
          <w:tcPr>
            <w:tcW w:w="4111" w:type="dxa"/>
            <w:gridSpan w:val="2"/>
            <w:tcBorders>
              <w:top w:val="nil"/>
              <w:bottom w:val="nil"/>
            </w:tcBorders>
            <w:shd w:val="clear" w:color="auto" w:fill="7F7F7F" w:themeFill="text1" w:themeFillTint="80"/>
          </w:tcPr>
          <w:p w14:paraId="387A9C51" w14:textId="7A78CDFF" w:rsidR="004C5947" w:rsidRPr="00B865C2" w:rsidRDefault="004C5947" w:rsidP="005F7019">
            <w:pPr>
              <w:spacing w:before="40" w:after="4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B865C2">
              <w:rPr>
                <w:rFonts w:cs="Arial"/>
                <w:sz w:val="20"/>
                <w:szCs w:val="20"/>
              </w:rPr>
              <w:t>Weighted concentration used in dietary exposure assessment (mg/kg)</w:t>
            </w:r>
          </w:p>
        </w:tc>
        <w:tc>
          <w:tcPr>
            <w:tcW w:w="4110" w:type="dxa"/>
            <w:vMerge w:val="restart"/>
            <w:tcBorders>
              <w:top w:val="nil"/>
              <w:bottom w:val="nil"/>
              <w:right w:val="nil"/>
            </w:tcBorders>
            <w:shd w:val="clear" w:color="auto" w:fill="808080" w:themeFill="background1" w:themeFillShade="80"/>
            <w:vAlign w:val="bottom"/>
          </w:tcPr>
          <w:p w14:paraId="52CBAEF5" w14:textId="77777777" w:rsidR="004C5947" w:rsidRPr="00B865C2" w:rsidRDefault="004C5947" w:rsidP="004C5947">
            <w:pPr>
              <w:spacing w:before="40" w:after="4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B865C2">
              <w:rPr>
                <w:rFonts w:cs="Arial"/>
                <w:sz w:val="20"/>
                <w:szCs w:val="20"/>
              </w:rPr>
              <w:t>% of industry (I) data</w:t>
            </w:r>
          </w:p>
          <w:p w14:paraId="03FC89E6" w14:textId="77777777" w:rsidR="004C5947" w:rsidRPr="00B865C2" w:rsidRDefault="004C5947" w:rsidP="004C5947">
            <w:pPr>
              <w:spacing w:before="40" w:after="4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B865C2">
              <w:rPr>
                <w:rFonts w:cs="Arial"/>
                <w:sz w:val="20"/>
                <w:szCs w:val="20"/>
              </w:rPr>
              <w:t>vs Codex/EU</w:t>
            </w:r>
          </w:p>
          <w:p w14:paraId="6B03DD8B" w14:textId="77777777" w:rsidR="004C5947" w:rsidRPr="00B865C2" w:rsidRDefault="004C5947" w:rsidP="004C5947">
            <w:pPr>
              <w:spacing w:before="40" w:after="4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B865C2">
              <w:rPr>
                <w:rFonts w:cs="Arial"/>
                <w:sz w:val="20"/>
                <w:szCs w:val="20"/>
              </w:rPr>
              <w:t>MPL used</w:t>
            </w:r>
          </w:p>
        </w:tc>
      </w:tr>
      <w:tr w:rsidR="00276DA2" w:rsidRPr="005771A1" w14:paraId="50EC4E11" w14:textId="77777777" w:rsidTr="00276DA2">
        <w:trPr>
          <w:cnfStyle w:val="100000000000" w:firstRow="1" w:lastRow="0" w:firstColumn="0" w:lastColumn="0" w:oddVBand="0" w:evenVBand="0" w:oddHBand="0" w:evenHBand="0" w:firstRowFirstColumn="0" w:firstRowLastColumn="0" w:lastRowFirstColumn="0" w:lastRowLastColumn="0"/>
          <w:trHeight w:val="212"/>
          <w:tblHeader/>
        </w:trPr>
        <w:tc>
          <w:tcPr>
            <w:cnfStyle w:val="001000000000" w:firstRow="0" w:lastRow="0" w:firstColumn="1" w:lastColumn="0" w:oddVBand="0" w:evenVBand="0" w:oddHBand="0" w:evenHBand="0" w:firstRowFirstColumn="0" w:firstRowLastColumn="0" w:lastRowFirstColumn="0" w:lastRowLastColumn="0"/>
            <w:tcW w:w="1526" w:type="dxa"/>
            <w:vMerge/>
            <w:tcBorders>
              <w:top w:val="nil"/>
              <w:left w:val="nil"/>
              <w:bottom w:val="nil"/>
            </w:tcBorders>
            <w:shd w:val="clear" w:color="auto" w:fill="FFFFFF" w:themeFill="background1"/>
          </w:tcPr>
          <w:p w14:paraId="69072BD3" w14:textId="77777777" w:rsidR="004C5947" w:rsidRPr="005771A1" w:rsidRDefault="004C5947" w:rsidP="00191B8E">
            <w:pPr>
              <w:spacing w:before="40" w:after="40"/>
              <w:rPr>
                <w:rFonts w:cs="Arial"/>
                <w:sz w:val="20"/>
                <w:szCs w:val="20"/>
              </w:rPr>
            </w:pPr>
          </w:p>
        </w:tc>
        <w:tc>
          <w:tcPr>
            <w:tcW w:w="4394" w:type="dxa"/>
            <w:vMerge/>
            <w:tcBorders>
              <w:top w:val="nil"/>
              <w:bottom w:val="nil"/>
            </w:tcBorders>
            <w:shd w:val="clear" w:color="auto" w:fill="7F7F7F" w:themeFill="text1" w:themeFillTint="80"/>
          </w:tcPr>
          <w:p w14:paraId="53293982" w14:textId="77777777" w:rsidR="004C5947" w:rsidRPr="005771A1" w:rsidRDefault="004C5947" w:rsidP="00191B8E">
            <w:pPr>
              <w:spacing w:before="40" w:after="40"/>
              <w:cnfStyle w:val="100000000000" w:firstRow="1" w:lastRow="0" w:firstColumn="0" w:lastColumn="0" w:oddVBand="0" w:evenVBand="0" w:oddHBand="0" w:evenHBand="0" w:firstRowFirstColumn="0" w:firstRowLastColumn="0" w:lastRowFirstColumn="0" w:lastRowLastColumn="0"/>
              <w:rPr>
                <w:rFonts w:cs="Arial"/>
                <w:sz w:val="20"/>
                <w:szCs w:val="20"/>
              </w:rPr>
            </w:pPr>
          </w:p>
        </w:tc>
        <w:tc>
          <w:tcPr>
            <w:tcW w:w="1843" w:type="dxa"/>
            <w:vMerge/>
            <w:tcBorders>
              <w:top w:val="nil"/>
              <w:bottom w:val="nil"/>
            </w:tcBorders>
            <w:shd w:val="clear" w:color="auto" w:fill="7F7F7F" w:themeFill="text1" w:themeFillTint="80"/>
            <w:vAlign w:val="bottom"/>
          </w:tcPr>
          <w:p w14:paraId="3F90BA78" w14:textId="2D4B980C" w:rsidR="004C5947" w:rsidRPr="00B865C2" w:rsidRDefault="004C5947" w:rsidP="004C5947">
            <w:pPr>
              <w:spacing w:before="40" w:after="40"/>
              <w:jc w:val="center"/>
              <w:cnfStyle w:val="100000000000" w:firstRow="1" w:lastRow="0" w:firstColumn="0" w:lastColumn="0" w:oddVBand="0" w:evenVBand="0" w:oddHBand="0" w:evenHBand="0" w:firstRowFirstColumn="0" w:firstRowLastColumn="0" w:lastRowFirstColumn="0" w:lastRowLastColumn="0"/>
              <w:rPr>
                <w:rFonts w:cs="Arial"/>
                <w:sz w:val="20"/>
                <w:szCs w:val="20"/>
              </w:rPr>
            </w:pPr>
          </w:p>
        </w:tc>
        <w:tc>
          <w:tcPr>
            <w:tcW w:w="2126" w:type="dxa"/>
            <w:tcBorders>
              <w:top w:val="nil"/>
              <w:bottom w:val="nil"/>
            </w:tcBorders>
            <w:shd w:val="clear" w:color="auto" w:fill="7F7F7F" w:themeFill="text1" w:themeFillTint="80"/>
            <w:vAlign w:val="bottom"/>
          </w:tcPr>
          <w:p w14:paraId="6F9013BB" w14:textId="5D9F33BD" w:rsidR="004C5947" w:rsidRPr="00B865C2" w:rsidRDefault="004C5947" w:rsidP="004C5947">
            <w:pPr>
              <w:spacing w:before="40" w:after="4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B865C2">
              <w:rPr>
                <w:rFonts w:cs="Arial"/>
                <w:sz w:val="20"/>
                <w:szCs w:val="20"/>
              </w:rPr>
              <w:t>Refined baseline*</w:t>
            </w:r>
          </w:p>
        </w:tc>
        <w:tc>
          <w:tcPr>
            <w:tcW w:w="1985" w:type="dxa"/>
            <w:tcBorders>
              <w:top w:val="nil"/>
              <w:bottom w:val="nil"/>
            </w:tcBorders>
            <w:shd w:val="clear" w:color="auto" w:fill="7F7F7F" w:themeFill="text1" w:themeFillTint="80"/>
            <w:vAlign w:val="bottom"/>
          </w:tcPr>
          <w:p w14:paraId="0551CF2B" w14:textId="0373400D" w:rsidR="004C5947" w:rsidRPr="00B865C2" w:rsidRDefault="004C5947" w:rsidP="004C5947">
            <w:pPr>
              <w:spacing w:before="40" w:after="4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B865C2">
              <w:rPr>
                <w:rFonts w:cs="Arial"/>
                <w:sz w:val="20"/>
                <w:szCs w:val="20"/>
              </w:rPr>
              <w:t>Refined baseline + Polysorbate 20</w:t>
            </w:r>
          </w:p>
        </w:tc>
        <w:tc>
          <w:tcPr>
            <w:tcW w:w="4110" w:type="dxa"/>
            <w:vMerge/>
            <w:tcBorders>
              <w:top w:val="nil"/>
              <w:bottom w:val="nil"/>
              <w:right w:val="nil"/>
            </w:tcBorders>
            <w:shd w:val="clear" w:color="auto" w:fill="FFFFFF" w:themeFill="background1"/>
          </w:tcPr>
          <w:p w14:paraId="2E855D31" w14:textId="77777777" w:rsidR="004C5947" w:rsidRPr="005771A1" w:rsidRDefault="004C5947" w:rsidP="00191B8E">
            <w:pPr>
              <w:spacing w:before="40" w:after="40"/>
              <w:jc w:val="right"/>
              <w:cnfStyle w:val="100000000000" w:firstRow="1" w:lastRow="0" w:firstColumn="0" w:lastColumn="0" w:oddVBand="0" w:evenVBand="0" w:oddHBand="0" w:evenHBand="0" w:firstRowFirstColumn="0" w:firstRowLastColumn="0" w:lastRowFirstColumn="0" w:lastRowLastColumn="0"/>
              <w:rPr>
                <w:rFonts w:cs="Arial"/>
                <w:sz w:val="20"/>
                <w:szCs w:val="20"/>
              </w:rPr>
            </w:pPr>
          </w:p>
        </w:tc>
      </w:tr>
      <w:tr w:rsidR="00276DA2" w:rsidRPr="002262D4" w14:paraId="0B5CE15C"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nil"/>
              <w:left w:val="nil"/>
              <w:bottom w:val="single" w:sz="4" w:space="0" w:color="ECECEC"/>
              <w:right w:val="nil"/>
            </w:tcBorders>
            <w:shd w:val="clear" w:color="auto" w:fill="ECECEC"/>
          </w:tcPr>
          <w:p w14:paraId="147BC9E1" w14:textId="77777777" w:rsidR="006F47D7" w:rsidRPr="002262D4" w:rsidRDefault="006F47D7" w:rsidP="0053240B">
            <w:pPr>
              <w:spacing w:before="40" w:after="40"/>
              <w:rPr>
                <w:rFonts w:cs="Arial"/>
                <w:color w:val="000000"/>
                <w:sz w:val="20"/>
                <w:szCs w:val="20"/>
              </w:rPr>
            </w:pPr>
            <w:r>
              <w:rPr>
                <w:rFonts w:cs="Arial"/>
                <w:color w:val="000000"/>
                <w:sz w:val="20"/>
                <w:szCs w:val="20"/>
              </w:rPr>
              <w:t>0</w:t>
            </w:r>
          </w:p>
        </w:tc>
        <w:tc>
          <w:tcPr>
            <w:tcW w:w="4394" w:type="dxa"/>
            <w:tcBorders>
              <w:top w:val="nil"/>
              <w:left w:val="nil"/>
              <w:bottom w:val="single" w:sz="4" w:space="0" w:color="ECECEC"/>
              <w:right w:val="nil"/>
            </w:tcBorders>
            <w:shd w:val="clear" w:color="auto" w:fill="ECECEC"/>
          </w:tcPr>
          <w:p w14:paraId="6BFC7F33" w14:textId="05F825FC" w:rsidR="006F47D7" w:rsidRPr="002262D4" w:rsidRDefault="006108D4"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Preparations of food additives</w:t>
            </w:r>
          </w:p>
        </w:tc>
        <w:tc>
          <w:tcPr>
            <w:tcW w:w="1843" w:type="dxa"/>
            <w:tcBorders>
              <w:top w:val="nil"/>
              <w:left w:val="nil"/>
              <w:bottom w:val="single" w:sz="4" w:space="0" w:color="ECECEC"/>
              <w:right w:val="nil"/>
            </w:tcBorders>
            <w:shd w:val="clear" w:color="auto" w:fill="ECECEC"/>
          </w:tcPr>
          <w:p w14:paraId="561D9783" w14:textId="1A28886B" w:rsidR="006F47D7" w:rsidRDefault="007C1A43" w:rsidP="007C1A43">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nil"/>
              <w:left w:val="nil"/>
              <w:bottom w:val="single" w:sz="4" w:space="0" w:color="ECECEC"/>
              <w:right w:val="nil"/>
            </w:tcBorders>
            <w:shd w:val="clear" w:color="auto" w:fill="ECECEC"/>
          </w:tcPr>
          <w:p w14:paraId="50A8A5C9" w14:textId="7BD52ADE"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70ECFD56" w14:textId="52DB706B"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nil"/>
              <w:left w:val="nil"/>
              <w:bottom w:val="single" w:sz="4" w:space="0" w:color="ECECEC"/>
              <w:right w:val="nil"/>
            </w:tcBorders>
            <w:shd w:val="clear" w:color="auto" w:fill="ECECEC"/>
          </w:tcPr>
          <w:p w14:paraId="4EBFCCF8" w14:textId="77777777"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76DA2" w:rsidRPr="002262D4" w14:paraId="2F4B3B44"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053E4F08" w14:textId="77777777" w:rsidR="006F47D7" w:rsidRPr="002262D4" w:rsidRDefault="006F47D7" w:rsidP="0053240B">
            <w:pPr>
              <w:spacing w:before="40" w:after="40"/>
              <w:rPr>
                <w:rFonts w:cs="Arial"/>
                <w:color w:val="000000"/>
                <w:sz w:val="20"/>
                <w:szCs w:val="20"/>
              </w:rPr>
            </w:pPr>
            <w:r w:rsidRPr="002262D4">
              <w:rPr>
                <w:rFonts w:cs="Arial"/>
                <w:color w:val="000000"/>
                <w:sz w:val="20"/>
                <w:szCs w:val="20"/>
              </w:rPr>
              <w:t>1.1.1</w:t>
            </w:r>
          </w:p>
        </w:tc>
        <w:tc>
          <w:tcPr>
            <w:tcW w:w="4394" w:type="dxa"/>
            <w:tcBorders>
              <w:top w:val="single" w:sz="4" w:space="0" w:color="ECECEC"/>
              <w:left w:val="nil"/>
              <w:bottom w:val="single" w:sz="4" w:space="0" w:color="ECECEC"/>
              <w:right w:val="nil"/>
            </w:tcBorders>
          </w:tcPr>
          <w:p w14:paraId="426A99C2" w14:textId="443A235A"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Liquid milk (including buttermilk)</w:t>
            </w:r>
            <w:r>
              <w:rPr>
                <w:rFonts w:cs="Arial"/>
                <w:color w:val="000000"/>
                <w:sz w:val="20"/>
                <w:szCs w:val="20"/>
              </w:rPr>
              <w:t xml:space="preserve"> -</w:t>
            </w:r>
            <w:r>
              <w:rPr>
                <w:rFonts w:cs="Arial"/>
                <w:sz w:val="20"/>
                <w:szCs w:val="20"/>
              </w:rPr>
              <w:t xml:space="preserve"> UHT goat milk only</w:t>
            </w:r>
            <w:r>
              <w:rPr>
                <w:rFonts w:cs="Arial"/>
                <w:color w:val="000000"/>
                <w:sz w:val="20"/>
                <w:szCs w:val="20"/>
              </w:rPr>
              <w:t xml:space="preserve"> </w:t>
            </w:r>
          </w:p>
        </w:tc>
        <w:tc>
          <w:tcPr>
            <w:tcW w:w="1843" w:type="dxa"/>
            <w:tcBorders>
              <w:top w:val="single" w:sz="4" w:space="0" w:color="ECECEC"/>
              <w:left w:val="nil"/>
              <w:bottom w:val="single" w:sz="4" w:space="0" w:color="ECECEC"/>
              <w:right w:val="nil"/>
            </w:tcBorders>
          </w:tcPr>
          <w:p w14:paraId="40BF2333" w14:textId="729E487E" w:rsidR="006F47D7" w:rsidRPr="002262D4" w:rsidRDefault="007C1A43" w:rsidP="007C1A43">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0E9975A1"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2262D4">
              <w:rPr>
                <w:rFonts w:cs="Arial"/>
                <w:sz w:val="20"/>
                <w:szCs w:val="20"/>
              </w:rPr>
              <w:t>0</w:t>
            </w:r>
          </w:p>
        </w:tc>
        <w:tc>
          <w:tcPr>
            <w:tcW w:w="1985" w:type="dxa"/>
            <w:tcBorders>
              <w:top w:val="single" w:sz="4" w:space="0" w:color="ECECEC"/>
              <w:left w:val="nil"/>
              <w:bottom w:val="single" w:sz="4" w:space="0" w:color="ECECEC"/>
              <w:right w:val="nil"/>
            </w:tcBorders>
          </w:tcPr>
          <w:p w14:paraId="30426646"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2262D4">
              <w:rPr>
                <w:rFonts w:cs="Arial"/>
                <w:color w:val="000000"/>
                <w:sz w:val="20"/>
                <w:szCs w:val="20"/>
              </w:rPr>
              <w:t>0</w:t>
            </w:r>
          </w:p>
        </w:tc>
        <w:tc>
          <w:tcPr>
            <w:tcW w:w="4110" w:type="dxa"/>
            <w:tcBorders>
              <w:top w:val="single" w:sz="4" w:space="0" w:color="ECECEC"/>
              <w:left w:val="nil"/>
              <w:bottom w:val="single" w:sz="4" w:space="0" w:color="ECECEC"/>
              <w:right w:val="nil"/>
            </w:tcBorders>
          </w:tcPr>
          <w:p w14:paraId="7E5A5B86" w14:textId="58096FDF"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09D25876"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742D63A9" w14:textId="77777777" w:rsidR="006F47D7" w:rsidRPr="002262D4" w:rsidRDefault="006F47D7" w:rsidP="0053240B">
            <w:pPr>
              <w:spacing w:before="40" w:after="40"/>
              <w:rPr>
                <w:rFonts w:cs="Arial"/>
                <w:color w:val="000000"/>
                <w:sz w:val="20"/>
                <w:szCs w:val="20"/>
              </w:rPr>
            </w:pPr>
            <w:r w:rsidRPr="002262D4">
              <w:rPr>
                <w:rFonts w:cs="Arial"/>
                <w:color w:val="000000"/>
                <w:sz w:val="20"/>
                <w:szCs w:val="20"/>
              </w:rPr>
              <w:t>1.1.2</w:t>
            </w:r>
          </w:p>
        </w:tc>
        <w:tc>
          <w:tcPr>
            <w:tcW w:w="4394" w:type="dxa"/>
            <w:tcBorders>
              <w:top w:val="single" w:sz="4" w:space="0" w:color="ECECEC"/>
              <w:left w:val="nil"/>
              <w:bottom w:val="single" w:sz="4" w:space="0" w:color="ECECEC"/>
              <w:right w:val="nil"/>
            </w:tcBorders>
            <w:shd w:val="clear" w:color="auto" w:fill="ECECEC"/>
          </w:tcPr>
          <w:p w14:paraId="0C5540EF"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Liquid milk products &amp; flavoured liquid milk</w:t>
            </w:r>
          </w:p>
        </w:tc>
        <w:tc>
          <w:tcPr>
            <w:tcW w:w="1843" w:type="dxa"/>
            <w:tcBorders>
              <w:top w:val="single" w:sz="4" w:space="0" w:color="ECECEC"/>
              <w:left w:val="nil"/>
              <w:bottom w:val="single" w:sz="4" w:space="0" w:color="ECECEC"/>
              <w:right w:val="nil"/>
            </w:tcBorders>
            <w:shd w:val="clear" w:color="auto" w:fill="ECECEC"/>
          </w:tcPr>
          <w:p w14:paraId="49E6B29A" w14:textId="1DED48E4"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shd w:val="clear" w:color="auto" w:fill="ECECEC"/>
          </w:tcPr>
          <w:p w14:paraId="3DA8D216"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2262D4">
              <w:rPr>
                <w:rFonts w:cs="Arial"/>
                <w:sz w:val="20"/>
                <w:szCs w:val="20"/>
              </w:rPr>
              <w:t>1170</w:t>
            </w:r>
          </w:p>
        </w:tc>
        <w:tc>
          <w:tcPr>
            <w:tcW w:w="1985" w:type="dxa"/>
            <w:tcBorders>
              <w:top w:val="single" w:sz="4" w:space="0" w:color="ECECEC"/>
              <w:left w:val="nil"/>
              <w:bottom w:val="single" w:sz="4" w:space="0" w:color="ECECEC"/>
              <w:right w:val="nil"/>
            </w:tcBorders>
            <w:shd w:val="clear" w:color="auto" w:fill="ECECEC"/>
          </w:tcPr>
          <w:p w14:paraId="109077DA"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2262D4">
              <w:rPr>
                <w:rFonts w:cs="Arial"/>
                <w:color w:val="000000"/>
                <w:sz w:val="20"/>
                <w:szCs w:val="20"/>
              </w:rPr>
              <w:t>1170</w:t>
            </w:r>
          </w:p>
        </w:tc>
        <w:tc>
          <w:tcPr>
            <w:tcW w:w="4110" w:type="dxa"/>
            <w:tcBorders>
              <w:top w:val="single" w:sz="4" w:space="0" w:color="ECECEC"/>
              <w:left w:val="nil"/>
              <w:bottom w:val="single" w:sz="4" w:space="0" w:color="ECECEC"/>
              <w:right w:val="nil"/>
            </w:tcBorders>
            <w:shd w:val="clear" w:color="auto" w:fill="ECECEC"/>
          </w:tcPr>
          <w:p w14:paraId="1152A237" w14:textId="1AAABE35"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 xml:space="preserve">I: </w:t>
            </w:r>
            <w:r w:rsidRPr="002262D4">
              <w:rPr>
                <w:rFonts w:cs="Arial"/>
                <w:sz w:val="20"/>
                <w:szCs w:val="20"/>
              </w:rPr>
              <w:t xml:space="preserve">61% </w:t>
            </w:r>
            <w:r>
              <w:rPr>
                <w:rFonts w:cs="Arial"/>
                <w:sz w:val="20"/>
                <w:szCs w:val="20"/>
              </w:rPr>
              <w:t xml:space="preserve">, MPL: </w:t>
            </w:r>
            <w:r w:rsidRPr="002262D4">
              <w:rPr>
                <w:rFonts w:cs="Arial"/>
                <w:sz w:val="20"/>
                <w:szCs w:val="20"/>
              </w:rPr>
              <w:t>39%</w:t>
            </w:r>
          </w:p>
        </w:tc>
      </w:tr>
      <w:tr w:rsidR="00276DA2" w:rsidRPr="002262D4" w14:paraId="3C3CF5C0"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65985313" w14:textId="77777777" w:rsidR="006F47D7" w:rsidRPr="002262D4" w:rsidRDefault="006F47D7" w:rsidP="0053240B">
            <w:pPr>
              <w:spacing w:before="40" w:after="40"/>
              <w:rPr>
                <w:rFonts w:cs="Arial"/>
                <w:color w:val="000000"/>
                <w:sz w:val="20"/>
                <w:szCs w:val="20"/>
              </w:rPr>
            </w:pPr>
            <w:r w:rsidRPr="002262D4">
              <w:rPr>
                <w:rFonts w:cs="Arial"/>
                <w:color w:val="000000"/>
                <w:sz w:val="20"/>
                <w:szCs w:val="20"/>
              </w:rPr>
              <w:t>1.2.2</w:t>
            </w:r>
          </w:p>
        </w:tc>
        <w:tc>
          <w:tcPr>
            <w:tcW w:w="4394" w:type="dxa"/>
            <w:tcBorders>
              <w:top w:val="single" w:sz="4" w:space="0" w:color="ECECEC"/>
              <w:left w:val="nil"/>
              <w:bottom w:val="single" w:sz="4" w:space="0" w:color="ECECEC"/>
              <w:right w:val="nil"/>
            </w:tcBorders>
          </w:tcPr>
          <w:p w14:paraId="1FB7E030"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Fermented milk products and rennetted milk products</w:t>
            </w:r>
          </w:p>
        </w:tc>
        <w:tc>
          <w:tcPr>
            <w:tcW w:w="1843" w:type="dxa"/>
            <w:tcBorders>
              <w:top w:val="single" w:sz="4" w:space="0" w:color="ECECEC"/>
              <w:left w:val="nil"/>
              <w:bottom w:val="single" w:sz="4" w:space="0" w:color="ECECEC"/>
              <w:right w:val="nil"/>
            </w:tcBorders>
          </w:tcPr>
          <w:p w14:paraId="55BC341C" w14:textId="6A0944DC"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w:t>
            </w:r>
          </w:p>
        </w:tc>
        <w:tc>
          <w:tcPr>
            <w:tcW w:w="2126" w:type="dxa"/>
            <w:tcBorders>
              <w:top w:val="single" w:sz="4" w:space="0" w:color="ECECEC"/>
              <w:left w:val="nil"/>
              <w:bottom w:val="single" w:sz="4" w:space="0" w:color="ECECEC"/>
              <w:right w:val="nil"/>
            </w:tcBorders>
          </w:tcPr>
          <w:p w14:paraId="6C205492"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653</w:t>
            </w:r>
          </w:p>
        </w:tc>
        <w:tc>
          <w:tcPr>
            <w:tcW w:w="1985" w:type="dxa"/>
            <w:tcBorders>
              <w:top w:val="single" w:sz="4" w:space="0" w:color="ECECEC"/>
              <w:left w:val="nil"/>
              <w:bottom w:val="single" w:sz="4" w:space="0" w:color="ECECEC"/>
              <w:right w:val="nil"/>
            </w:tcBorders>
          </w:tcPr>
          <w:p w14:paraId="2F595BA7"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653</w:t>
            </w:r>
          </w:p>
        </w:tc>
        <w:tc>
          <w:tcPr>
            <w:tcW w:w="4110" w:type="dxa"/>
            <w:tcBorders>
              <w:top w:val="single" w:sz="4" w:space="0" w:color="ECECEC"/>
              <w:left w:val="nil"/>
              <w:bottom w:val="single" w:sz="4" w:space="0" w:color="ECECEC"/>
              <w:right w:val="nil"/>
            </w:tcBorders>
          </w:tcPr>
          <w:p w14:paraId="121DDDD4" w14:textId="6E3F8A27"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I: 35</w:t>
            </w:r>
            <w:r w:rsidRPr="002262D4">
              <w:rPr>
                <w:rFonts w:cs="Arial"/>
                <w:sz w:val="20"/>
                <w:szCs w:val="20"/>
              </w:rPr>
              <w:t xml:space="preserve">% </w:t>
            </w:r>
            <w:r>
              <w:rPr>
                <w:rFonts w:cs="Arial"/>
                <w:sz w:val="20"/>
                <w:szCs w:val="20"/>
              </w:rPr>
              <w:t>, MPL: 65</w:t>
            </w:r>
            <w:r w:rsidRPr="002262D4">
              <w:rPr>
                <w:rFonts w:cs="Arial"/>
                <w:sz w:val="20"/>
                <w:szCs w:val="20"/>
              </w:rPr>
              <w:t>%</w:t>
            </w:r>
          </w:p>
        </w:tc>
      </w:tr>
      <w:tr w:rsidR="00276DA2" w:rsidRPr="002262D4" w14:paraId="1C66F708"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09AC894A" w14:textId="77777777" w:rsidR="006F47D7" w:rsidRPr="002262D4" w:rsidRDefault="006F47D7" w:rsidP="0053240B">
            <w:pPr>
              <w:spacing w:before="40" w:after="40"/>
              <w:rPr>
                <w:rFonts w:cs="Arial"/>
                <w:color w:val="000000"/>
                <w:sz w:val="20"/>
                <w:szCs w:val="20"/>
              </w:rPr>
            </w:pPr>
            <w:r w:rsidRPr="002262D4">
              <w:rPr>
                <w:rFonts w:cs="Arial"/>
                <w:color w:val="000000"/>
                <w:sz w:val="20"/>
                <w:szCs w:val="20"/>
              </w:rPr>
              <w:t>1.3</w:t>
            </w:r>
          </w:p>
        </w:tc>
        <w:tc>
          <w:tcPr>
            <w:tcW w:w="4394" w:type="dxa"/>
            <w:tcBorders>
              <w:top w:val="single" w:sz="4" w:space="0" w:color="ECECEC"/>
              <w:left w:val="nil"/>
              <w:bottom w:val="single" w:sz="4" w:space="0" w:color="ECECEC"/>
              <w:right w:val="nil"/>
            </w:tcBorders>
            <w:shd w:val="clear" w:color="auto" w:fill="ECECEC"/>
          </w:tcPr>
          <w:p w14:paraId="3B1B9AC0"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Condensed milk &amp; evaporated milk</w:t>
            </w:r>
          </w:p>
        </w:tc>
        <w:tc>
          <w:tcPr>
            <w:tcW w:w="1843" w:type="dxa"/>
            <w:tcBorders>
              <w:top w:val="single" w:sz="4" w:space="0" w:color="ECECEC"/>
              <w:left w:val="nil"/>
              <w:bottom w:val="single" w:sz="4" w:space="0" w:color="ECECEC"/>
              <w:right w:val="nil"/>
            </w:tcBorders>
            <w:shd w:val="clear" w:color="auto" w:fill="ECECEC"/>
          </w:tcPr>
          <w:p w14:paraId="66B4E1B9" w14:textId="0EB120C3" w:rsidR="006F47D7" w:rsidRDefault="007C1A43" w:rsidP="007C1A43">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2D0C7A70"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52C1E77D"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73DA8737" w14:textId="0A65190E"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 xml:space="preserve">I: </w:t>
            </w:r>
            <w:r w:rsidRPr="002262D4">
              <w:rPr>
                <w:rFonts w:cs="Arial"/>
                <w:sz w:val="20"/>
                <w:szCs w:val="20"/>
              </w:rPr>
              <w:t>100%</w:t>
            </w:r>
          </w:p>
        </w:tc>
      </w:tr>
      <w:tr w:rsidR="00276DA2" w:rsidRPr="002262D4" w14:paraId="409DE910"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351FBF94" w14:textId="153D046E" w:rsidR="006F47D7" w:rsidRPr="002262D4" w:rsidRDefault="006F47D7" w:rsidP="0053240B">
            <w:pPr>
              <w:spacing w:before="40" w:after="40"/>
              <w:rPr>
                <w:rFonts w:cs="Arial"/>
                <w:color w:val="000000"/>
                <w:sz w:val="20"/>
                <w:szCs w:val="20"/>
              </w:rPr>
            </w:pPr>
            <w:r w:rsidRPr="002262D4">
              <w:rPr>
                <w:rFonts w:cs="Arial"/>
                <w:color w:val="000000"/>
                <w:sz w:val="20"/>
                <w:szCs w:val="20"/>
              </w:rPr>
              <w:t>1.4.1</w:t>
            </w:r>
            <w:r>
              <w:rPr>
                <w:rFonts w:cs="Arial"/>
                <w:color w:val="000000"/>
                <w:sz w:val="20"/>
                <w:szCs w:val="20"/>
              </w:rPr>
              <w:t>.1.3</w:t>
            </w:r>
          </w:p>
        </w:tc>
        <w:tc>
          <w:tcPr>
            <w:tcW w:w="4394" w:type="dxa"/>
            <w:tcBorders>
              <w:top w:val="single" w:sz="4" w:space="0" w:color="ECECEC"/>
              <w:left w:val="nil"/>
              <w:bottom w:val="single" w:sz="4" w:space="0" w:color="ECECEC"/>
              <w:right w:val="nil"/>
            </w:tcBorders>
          </w:tcPr>
          <w:p w14:paraId="1E056A28" w14:textId="31BAA5F3"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 xml:space="preserve">Cream, </w:t>
            </w:r>
            <w:r>
              <w:rPr>
                <w:rFonts w:cs="Arial"/>
                <w:color w:val="000000"/>
                <w:sz w:val="20"/>
                <w:szCs w:val="20"/>
              </w:rPr>
              <w:t xml:space="preserve">unflavoured, red fat (canned) </w:t>
            </w:r>
          </w:p>
        </w:tc>
        <w:tc>
          <w:tcPr>
            <w:tcW w:w="1843" w:type="dxa"/>
            <w:tcBorders>
              <w:top w:val="single" w:sz="4" w:space="0" w:color="ECECEC"/>
              <w:left w:val="nil"/>
              <w:bottom w:val="single" w:sz="4" w:space="0" w:color="ECECEC"/>
              <w:right w:val="nil"/>
            </w:tcBorders>
          </w:tcPr>
          <w:p w14:paraId="461431DE" w14:textId="02618645"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1000</w:t>
            </w:r>
          </w:p>
          <w:p w14:paraId="7F5ADA0B" w14:textId="78E849BB" w:rsidR="006F47D7" w:rsidRDefault="006F47D7" w:rsidP="0053240B">
            <w:pPr>
              <w:tabs>
                <w:tab w:val="decimal" w:pos="1483"/>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sz w:val="20"/>
                <w:szCs w:val="20"/>
              </w:rPr>
              <w:t>(UHT cream only)</w:t>
            </w:r>
          </w:p>
        </w:tc>
        <w:tc>
          <w:tcPr>
            <w:tcW w:w="2126" w:type="dxa"/>
            <w:tcBorders>
              <w:top w:val="single" w:sz="4" w:space="0" w:color="ECECEC"/>
              <w:left w:val="nil"/>
              <w:bottom w:val="single" w:sz="4" w:space="0" w:color="ECECEC"/>
              <w:right w:val="nil"/>
            </w:tcBorders>
          </w:tcPr>
          <w:p w14:paraId="50C64EC1" w14:textId="77777777" w:rsidR="006F47D7" w:rsidRPr="002262D4" w:rsidRDefault="006F47D7" w:rsidP="0053240B">
            <w:pPr>
              <w:tabs>
                <w:tab w:val="decimal" w:pos="1483"/>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218</w:t>
            </w:r>
          </w:p>
        </w:tc>
        <w:tc>
          <w:tcPr>
            <w:tcW w:w="1985" w:type="dxa"/>
            <w:tcBorders>
              <w:top w:val="single" w:sz="4" w:space="0" w:color="ECECEC"/>
              <w:left w:val="nil"/>
              <w:bottom w:val="single" w:sz="4" w:space="0" w:color="ECECEC"/>
              <w:right w:val="nil"/>
            </w:tcBorders>
          </w:tcPr>
          <w:p w14:paraId="62C8343A" w14:textId="77777777" w:rsidR="006F47D7" w:rsidRPr="002262D4" w:rsidRDefault="006F47D7" w:rsidP="0053240B">
            <w:pPr>
              <w:tabs>
                <w:tab w:val="decimal" w:pos="1483"/>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218</w:t>
            </w:r>
          </w:p>
        </w:tc>
        <w:tc>
          <w:tcPr>
            <w:tcW w:w="4110" w:type="dxa"/>
            <w:tcBorders>
              <w:top w:val="single" w:sz="4" w:space="0" w:color="ECECEC"/>
              <w:left w:val="nil"/>
              <w:bottom w:val="single" w:sz="4" w:space="0" w:color="ECECEC"/>
              <w:right w:val="nil"/>
            </w:tcBorders>
          </w:tcPr>
          <w:p w14:paraId="35888769" w14:textId="60882B14"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I: 78</w:t>
            </w:r>
            <w:r w:rsidRPr="002262D4">
              <w:rPr>
                <w:rFonts w:cs="Arial"/>
                <w:sz w:val="20"/>
                <w:szCs w:val="20"/>
              </w:rPr>
              <w:t xml:space="preserve">% </w:t>
            </w:r>
            <w:r>
              <w:rPr>
                <w:rFonts w:cs="Arial"/>
                <w:sz w:val="20"/>
                <w:szCs w:val="20"/>
              </w:rPr>
              <w:t>, MPL: 22</w:t>
            </w:r>
            <w:r w:rsidRPr="002262D4">
              <w:rPr>
                <w:rFonts w:cs="Arial"/>
                <w:sz w:val="20"/>
                <w:szCs w:val="20"/>
              </w:rPr>
              <w:t>%</w:t>
            </w:r>
          </w:p>
        </w:tc>
      </w:tr>
      <w:tr w:rsidR="00276DA2" w:rsidRPr="002262D4" w14:paraId="751C040D"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0502E076" w14:textId="77777777" w:rsidR="006F47D7" w:rsidRPr="002262D4" w:rsidRDefault="006F47D7" w:rsidP="0053240B">
            <w:pPr>
              <w:spacing w:before="40" w:after="40"/>
              <w:rPr>
                <w:rFonts w:cs="Arial"/>
                <w:color w:val="000000"/>
                <w:sz w:val="20"/>
                <w:szCs w:val="20"/>
              </w:rPr>
            </w:pPr>
            <w:r w:rsidRPr="002262D4">
              <w:rPr>
                <w:rFonts w:cs="Arial"/>
                <w:color w:val="000000"/>
                <w:sz w:val="20"/>
                <w:szCs w:val="20"/>
              </w:rPr>
              <w:t>1.4.2</w:t>
            </w:r>
          </w:p>
        </w:tc>
        <w:tc>
          <w:tcPr>
            <w:tcW w:w="4394" w:type="dxa"/>
            <w:tcBorders>
              <w:top w:val="single" w:sz="4" w:space="0" w:color="ECECEC"/>
              <w:left w:val="nil"/>
              <w:bottom w:val="single" w:sz="4" w:space="0" w:color="ECECEC"/>
              <w:right w:val="nil"/>
            </w:tcBorders>
            <w:shd w:val="clear" w:color="auto" w:fill="ECECEC"/>
          </w:tcPr>
          <w:p w14:paraId="5A69B395"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Cream products (flavoured, whipped, thickened, sour cream etc)</w:t>
            </w:r>
          </w:p>
        </w:tc>
        <w:tc>
          <w:tcPr>
            <w:tcW w:w="1843" w:type="dxa"/>
            <w:tcBorders>
              <w:top w:val="single" w:sz="4" w:space="0" w:color="ECECEC"/>
              <w:left w:val="nil"/>
              <w:bottom w:val="single" w:sz="4" w:space="0" w:color="ECECEC"/>
              <w:right w:val="nil"/>
            </w:tcBorders>
            <w:shd w:val="clear" w:color="auto" w:fill="ECECEC"/>
          </w:tcPr>
          <w:p w14:paraId="57157E41" w14:textId="6515303C" w:rsidR="006F47D7" w:rsidRDefault="006F47D7" w:rsidP="0053240B">
            <w:pPr>
              <w:tabs>
                <w:tab w:val="decimal" w:pos="1483"/>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1000</w:t>
            </w:r>
          </w:p>
        </w:tc>
        <w:tc>
          <w:tcPr>
            <w:tcW w:w="2126" w:type="dxa"/>
            <w:tcBorders>
              <w:top w:val="single" w:sz="4" w:space="0" w:color="ECECEC"/>
              <w:left w:val="nil"/>
              <w:bottom w:val="single" w:sz="4" w:space="0" w:color="ECECEC"/>
              <w:right w:val="nil"/>
            </w:tcBorders>
            <w:shd w:val="clear" w:color="auto" w:fill="ECECEC"/>
          </w:tcPr>
          <w:p w14:paraId="241B351F" w14:textId="77777777" w:rsidR="006F47D7" w:rsidRPr="002262D4" w:rsidRDefault="006F47D7" w:rsidP="0053240B">
            <w:pPr>
              <w:tabs>
                <w:tab w:val="decimal" w:pos="1483"/>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210</w:t>
            </w:r>
          </w:p>
        </w:tc>
        <w:tc>
          <w:tcPr>
            <w:tcW w:w="1985" w:type="dxa"/>
            <w:tcBorders>
              <w:top w:val="single" w:sz="4" w:space="0" w:color="ECECEC"/>
              <w:left w:val="nil"/>
              <w:bottom w:val="single" w:sz="4" w:space="0" w:color="ECECEC"/>
              <w:right w:val="nil"/>
            </w:tcBorders>
            <w:shd w:val="clear" w:color="auto" w:fill="ECECEC"/>
          </w:tcPr>
          <w:p w14:paraId="42D19F82" w14:textId="77777777" w:rsidR="006F47D7" w:rsidRPr="002262D4" w:rsidRDefault="006F47D7" w:rsidP="0053240B">
            <w:pPr>
              <w:tabs>
                <w:tab w:val="decimal" w:pos="1483"/>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210</w:t>
            </w:r>
          </w:p>
        </w:tc>
        <w:tc>
          <w:tcPr>
            <w:tcW w:w="4110" w:type="dxa"/>
            <w:tcBorders>
              <w:top w:val="single" w:sz="4" w:space="0" w:color="ECECEC"/>
              <w:left w:val="nil"/>
              <w:bottom w:val="single" w:sz="4" w:space="0" w:color="ECECEC"/>
              <w:right w:val="nil"/>
            </w:tcBorders>
            <w:shd w:val="clear" w:color="auto" w:fill="ECECEC"/>
          </w:tcPr>
          <w:p w14:paraId="7EE10F5F" w14:textId="2B4A0B7D"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I: 81</w:t>
            </w:r>
            <w:r w:rsidRPr="002262D4">
              <w:rPr>
                <w:rFonts w:cs="Arial"/>
                <w:sz w:val="20"/>
                <w:szCs w:val="20"/>
              </w:rPr>
              <w:t xml:space="preserve">% </w:t>
            </w:r>
            <w:r>
              <w:rPr>
                <w:rFonts w:cs="Arial"/>
                <w:sz w:val="20"/>
                <w:szCs w:val="20"/>
              </w:rPr>
              <w:t>, MPL: 19</w:t>
            </w:r>
            <w:r w:rsidRPr="002262D4">
              <w:rPr>
                <w:rFonts w:cs="Arial"/>
                <w:sz w:val="20"/>
                <w:szCs w:val="20"/>
              </w:rPr>
              <w:t>%</w:t>
            </w:r>
          </w:p>
        </w:tc>
      </w:tr>
      <w:tr w:rsidR="00276DA2" w:rsidRPr="002262D4" w14:paraId="0AE6E1E3"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55620193" w14:textId="0FDED443" w:rsidR="006F47D7" w:rsidRPr="002262D4" w:rsidRDefault="006F47D7" w:rsidP="0053240B">
            <w:pPr>
              <w:spacing w:before="40" w:after="40"/>
              <w:rPr>
                <w:rFonts w:cs="Arial"/>
                <w:color w:val="000000"/>
                <w:sz w:val="20"/>
                <w:szCs w:val="20"/>
              </w:rPr>
            </w:pPr>
            <w:r>
              <w:rPr>
                <w:rFonts w:cs="Arial"/>
                <w:color w:val="000000"/>
                <w:sz w:val="20"/>
                <w:szCs w:val="20"/>
              </w:rPr>
              <w:t>1.4.2.2.2.1</w:t>
            </w:r>
          </w:p>
        </w:tc>
        <w:tc>
          <w:tcPr>
            <w:tcW w:w="4394" w:type="dxa"/>
            <w:tcBorders>
              <w:top w:val="single" w:sz="4" w:space="0" w:color="ECECEC"/>
              <w:left w:val="nil"/>
              <w:bottom w:val="single" w:sz="4" w:space="0" w:color="ECECEC"/>
              <w:right w:val="nil"/>
            </w:tcBorders>
          </w:tcPr>
          <w:p w14:paraId="2BE349EF" w14:textId="7969F9CF"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Cream products, whipped/thickened, whole fat, aerosol</w:t>
            </w:r>
          </w:p>
        </w:tc>
        <w:tc>
          <w:tcPr>
            <w:tcW w:w="1843" w:type="dxa"/>
            <w:tcBorders>
              <w:top w:val="single" w:sz="4" w:space="0" w:color="ECECEC"/>
              <w:left w:val="nil"/>
              <w:bottom w:val="single" w:sz="4" w:space="0" w:color="ECECEC"/>
              <w:right w:val="nil"/>
            </w:tcBorders>
          </w:tcPr>
          <w:p w14:paraId="1BC48474" w14:textId="56A82601"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1000</w:t>
            </w:r>
          </w:p>
          <w:p w14:paraId="3C922CCD" w14:textId="36CFA2DF"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sz w:val="20"/>
                <w:szCs w:val="20"/>
              </w:rPr>
              <w:t>(UHT cream only)</w:t>
            </w:r>
          </w:p>
        </w:tc>
        <w:tc>
          <w:tcPr>
            <w:tcW w:w="2126" w:type="dxa"/>
            <w:tcBorders>
              <w:top w:val="single" w:sz="4" w:space="0" w:color="ECECEC"/>
              <w:left w:val="nil"/>
              <w:bottom w:val="single" w:sz="4" w:space="0" w:color="ECECEC"/>
              <w:right w:val="nil"/>
            </w:tcBorders>
          </w:tcPr>
          <w:p w14:paraId="49980E05" w14:textId="4D018C8B"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218</w:t>
            </w:r>
          </w:p>
        </w:tc>
        <w:tc>
          <w:tcPr>
            <w:tcW w:w="1985" w:type="dxa"/>
            <w:tcBorders>
              <w:top w:val="single" w:sz="4" w:space="0" w:color="ECECEC"/>
              <w:left w:val="nil"/>
              <w:bottom w:val="single" w:sz="4" w:space="0" w:color="ECECEC"/>
              <w:right w:val="nil"/>
            </w:tcBorders>
          </w:tcPr>
          <w:p w14:paraId="695EB87F" w14:textId="4F79914E"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218</w:t>
            </w:r>
          </w:p>
        </w:tc>
        <w:tc>
          <w:tcPr>
            <w:tcW w:w="4110" w:type="dxa"/>
            <w:tcBorders>
              <w:top w:val="single" w:sz="4" w:space="0" w:color="ECECEC"/>
              <w:left w:val="nil"/>
              <w:bottom w:val="single" w:sz="4" w:space="0" w:color="ECECEC"/>
              <w:right w:val="nil"/>
            </w:tcBorders>
          </w:tcPr>
          <w:p w14:paraId="71D8C271" w14:textId="477FD000" w:rsidR="006F47D7"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I: 78</w:t>
            </w:r>
            <w:r w:rsidRPr="002262D4">
              <w:rPr>
                <w:rFonts w:cs="Arial"/>
                <w:sz w:val="20"/>
                <w:szCs w:val="20"/>
              </w:rPr>
              <w:t xml:space="preserve">% </w:t>
            </w:r>
            <w:r>
              <w:rPr>
                <w:rFonts w:cs="Arial"/>
                <w:sz w:val="20"/>
                <w:szCs w:val="20"/>
              </w:rPr>
              <w:t>, MPL: 22</w:t>
            </w:r>
            <w:r w:rsidRPr="002262D4">
              <w:rPr>
                <w:rFonts w:cs="Arial"/>
                <w:sz w:val="20"/>
                <w:szCs w:val="20"/>
              </w:rPr>
              <w:t>%</w:t>
            </w:r>
          </w:p>
        </w:tc>
      </w:tr>
      <w:tr w:rsidR="00276DA2" w:rsidRPr="002262D4" w14:paraId="35B08264"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56747444" w14:textId="5F54608B" w:rsidR="006F47D7" w:rsidRPr="002262D4" w:rsidRDefault="006F47D7" w:rsidP="0053240B">
            <w:pPr>
              <w:spacing w:before="40" w:after="40"/>
              <w:rPr>
                <w:rFonts w:cs="Arial"/>
                <w:color w:val="000000"/>
                <w:sz w:val="20"/>
                <w:szCs w:val="20"/>
              </w:rPr>
            </w:pPr>
            <w:r>
              <w:rPr>
                <w:rFonts w:cs="Arial"/>
                <w:color w:val="000000"/>
                <w:sz w:val="20"/>
                <w:szCs w:val="20"/>
              </w:rPr>
              <w:t>1.4.2.2.2.2</w:t>
            </w:r>
          </w:p>
        </w:tc>
        <w:tc>
          <w:tcPr>
            <w:tcW w:w="4394" w:type="dxa"/>
            <w:tcBorders>
              <w:top w:val="single" w:sz="4" w:space="0" w:color="ECECEC"/>
              <w:left w:val="nil"/>
              <w:bottom w:val="single" w:sz="4" w:space="0" w:color="ECECEC"/>
              <w:right w:val="nil"/>
            </w:tcBorders>
            <w:shd w:val="clear" w:color="auto" w:fill="ECECEC"/>
          </w:tcPr>
          <w:p w14:paraId="4C9D3463" w14:textId="7979A2C8"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Cream, regular thickened, 35% fat, UHT treated</w:t>
            </w:r>
          </w:p>
        </w:tc>
        <w:tc>
          <w:tcPr>
            <w:tcW w:w="1843" w:type="dxa"/>
            <w:tcBorders>
              <w:top w:val="single" w:sz="4" w:space="0" w:color="ECECEC"/>
              <w:left w:val="nil"/>
              <w:bottom w:val="single" w:sz="4" w:space="0" w:color="ECECEC"/>
              <w:right w:val="nil"/>
            </w:tcBorders>
            <w:shd w:val="clear" w:color="auto" w:fill="ECECEC"/>
          </w:tcPr>
          <w:p w14:paraId="41E36A49" w14:textId="02594C45"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1000</w:t>
            </w:r>
          </w:p>
          <w:p w14:paraId="3954F639" w14:textId="01931355"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color w:val="000000"/>
                <w:sz w:val="20"/>
                <w:szCs w:val="20"/>
              </w:rPr>
              <w:t>(UHT cream only)</w:t>
            </w:r>
          </w:p>
        </w:tc>
        <w:tc>
          <w:tcPr>
            <w:tcW w:w="2126" w:type="dxa"/>
            <w:tcBorders>
              <w:top w:val="single" w:sz="4" w:space="0" w:color="ECECEC"/>
              <w:left w:val="nil"/>
              <w:bottom w:val="single" w:sz="4" w:space="0" w:color="ECECEC"/>
              <w:right w:val="nil"/>
            </w:tcBorders>
            <w:shd w:val="clear" w:color="auto" w:fill="ECECEC"/>
          </w:tcPr>
          <w:p w14:paraId="45EF9215" w14:textId="534370C6"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218</w:t>
            </w:r>
          </w:p>
        </w:tc>
        <w:tc>
          <w:tcPr>
            <w:tcW w:w="1985" w:type="dxa"/>
            <w:tcBorders>
              <w:top w:val="single" w:sz="4" w:space="0" w:color="ECECEC"/>
              <w:left w:val="nil"/>
              <w:bottom w:val="single" w:sz="4" w:space="0" w:color="ECECEC"/>
              <w:right w:val="nil"/>
            </w:tcBorders>
            <w:shd w:val="clear" w:color="auto" w:fill="ECECEC"/>
          </w:tcPr>
          <w:p w14:paraId="12C3FA7C" w14:textId="5D4A328C"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218</w:t>
            </w:r>
          </w:p>
        </w:tc>
        <w:tc>
          <w:tcPr>
            <w:tcW w:w="4110" w:type="dxa"/>
            <w:tcBorders>
              <w:top w:val="single" w:sz="4" w:space="0" w:color="ECECEC"/>
              <w:left w:val="nil"/>
              <w:bottom w:val="single" w:sz="4" w:space="0" w:color="ECECEC"/>
              <w:right w:val="nil"/>
            </w:tcBorders>
            <w:shd w:val="clear" w:color="auto" w:fill="ECECEC"/>
          </w:tcPr>
          <w:p w14:paraId="036D2C23" w14:textId="2DBFC42D" w:rsidR="006F47D7"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 78</w:t>
            </w:r>
            <w:r w:rsidRPr="002262D4">
              <w:rPr>
                <w:rFonts w:cs="Arial"/>
                <w:sz w:val="20"/>
                <w:szCs w:val="20"/>
              </w:rPr>
              <w:t xml:space="preserve">% </w:t>
            </w:r>
            <w:r>
              <w:rPr>
                <w:rFonts w:cs="Arial"/>
                <w:sz w:val="20"/>
                <w:szCs w:val="20"/>
              </w:rPr>
              <w:t>, MPL: 22</w:t>
            </w:r>
            <w:r w:rsidRPr="002262D4">
              <w:rPr>
                <w:rFonts w:cs="Arial"/>
                <w:sz w:val="20"/>
                <w:szCs w:val="20"/>
              </w:rPr>
              <w:t>%</w:t>
            </w:r>
          </w:p>
        </w:tc>
      </w:tr>
      <w:tr w:rsidR="00276DA2" w:rsidRPr="002262D4" w14:paraId="0E1F657E"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4ED46427" w14:textId="7BBFC888" w:rsidR="006F47D7" w:rsidRPr="002262D4" w:rsidRDefault="006F47D7" w:rsidP="0053240B">
            <w:pPr>
              <w:spacing w:before="40" w:after="40"/>
              <w:rPr>
                <w:rFonts w:cs="Arial"/>
                <w:color w:val="000000"/>
                <w:sz w:val="20"/>
                <w:szCs w:val="20"/>
              </w:rPr>
            </w:pPr>
            <w:r w:rsidRPr="002262D4">
              <w:rPr>
                <w:rFonts w:cs="Arial"/>
                <w:color w:val="000000"/>
                <w:sz w:val="20"/>
                <w:szCs w:val="20"/>
              </w:rPr>
              <w:t>1.5</w:t>
            </w:r>
          </w:p>
        </w:tc>
        <w:tc>
          <w:tcPr>
            <w:tcW w:w="4394" w:type="dxa"/>
            <w:tcBorders>
              <w:top w:val="single" w:sz="4" w:space="0" w:color="ECECEC"/>
              <w:left w:val="nil"/>
              <w:bottom w:val="single" w:sz="4" w:space="0" w:color="ECECEC"/>
              <w:right w:val="nil"/>
            </w:tcBorders>
          </w:tcPr>
          <w:p w14:paraId="451308B4"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Dried milk, milk powder, cream powder</w:t>
            </w:r>
          </w:p>
        </w:tc>
        <w:tc>
          <w:tcPr>
            <w:tcW w:w="1843" w:type="dxa"/>
            <w:tcBorders>
              <w:top w:val="single" w:sz="4" w:space="0" w:color="ECECEC"/>
              <w:left w:val="nil"/>
              <w:bottom w:val="single" w:sz="4" w:space="0" w:color="ECECEC"/>
              <w:right w:val="nil"/>
            </w:tcBorders>
          </w:tcPr>
          <w:p w14:paraId="477908BD" w14:textId="308F3939"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4000</w:t>
            </w:r>
          </w:p>
        </w:tc>
        <w:tc>
          <w:tcPr>
            <w:tcW w:w="2126" w:type="dxa"/>
            <w:tcBorders>
              <w:top w:val="single" w:sz="4" w:space="0" w:color="ECECEC"/>
              <w:left w:val="nil"/>
              <w:bottom w:val="single" w:sz="4" w:space="0" w:color="ECECEC"/>
              <w:right w:val="nil"/>
            </w:tcBorders>
          </w:tcPr>
          <w:p w14:paraId="0641C7BF"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1632</w:t>
            </w:r>
          </w:p>
        </w:tc>
        <w:tc>
          <w:tcPr>
            <w:tcW w:w="1985" w:type="dxa"/>
            <w:tcBorders>
              <w:top w:val="single" w:sz="4" w:space="0" w:color="ECECEC"/>
              <w:left w:val="nil"/>
              <w:bottom w:val="single" w:sz="4" w:space="0" w:color="ECECEC"/>
              <w:right w:val="nil"/>
            </w:tcBorders>
          </w:tcPr>
          <w:p w14:paraId="2498A283"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1632</w:t>
            </w:r>
          </w:p>
        </w:tc>
        <w:tc>
          <w:tcPr>
            <w:tcW w:w="4110" w:type="dxa"/>
            <w:tcBorders>
              <w:top w:val="single" w:sz="4" w:space="0" w:color="ECECEC"/>
              <w:left w:val="nil"/>
              <w:bottom w:val="single" w:sz="4" w:space="0" w:color="ECECEC"/>
              <w:right w:val="nil"/>
            </w:tcBorders>
          </w:tcPr>
          <w:p w14:paraId="0E9F30F1" w14:textId="6D57E89A"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I: 59</w:t>
            </w:r>
            <w:r w:rsidRPr="002262D4">
              <w:rPr>
                <w:rFonts w:cs="Arial"/>
                <w:sz w:val="20"/>
                <w:szCs w:val="20"/>
              </w:rPr>
              <w:t xml:space="preserve">% </w:t>
            </w:r>
            <w:r>
              <w:rPr>
                <w:rFonts w:cs="Arial"/>
                <w:sz w:val="20"/>
                <w:szCs w:val="20"/>
              </w:rPr>
              <w:t>, MPL: 41</w:t>
            </w:r>
            <w:r w:rsidRPr="002262D4">
              <w:rPr>
                <w:rFonts w:cs="Arial"/>
                <w:sz w:val="20"/>
                <w:szCs w:val="20"/>
              </w:rPr>
              <w:t>%</w:t>
            </w:r>
          </w:p>
        </w:tc>
      </w:tr>
      <w:tr w:rsidR="00276DA2" w:rsidRPr="002262D4" w14:paraId="71BF3FBB"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65854400" w14:textId="2DF5EC99" w:rsidR="006F47D7" w:rsidRPr="002262D4" w:rsidRDefault="006F47D7" w:rsidP="0053240B">
            <w:pPr>
              <w:spacing w:before="40" w:after="40"/>
              <w:rPr>
                <w:rFonts w:cs="Arial"/>
                <w:color w:val="000000"/>
                <w:sz w:val="20"/>
                <w:szCs w:val="20"/>
              </w:rPr>
            </w:pPr>
            <w:r w:rsidRPr="002262D4">
              <w:rPr>
                <w:rFonts w:cs="Arial"/>
                <w:color w:val="000000"/>
                <w:sz w:val="20"/>
                <w:szCs w:val="20"/>
              </w:rPr>
              <w:t>1.6</w:t>
            </w:r>
          </w:p>
        </w:tc>
        <w:tc>
          <w:tcPr>
            <w:tcW w:w="4394" w:type="dxa"/>
            <w:tcBorders>
              <w:top w:val="single" w:sz="4" w:space="0" w:color="ECECEC"/>
              <w:left w:val="nil"/>
              <w:bottom w:val="single" w:sz="4" w:space="0" w:color="ECECEC"/>
              <w:right w:val="nil"/>
            </w:tcBorders>
            <w:shd w:val="clear" w:color="auto" w:fill="ECECEC"/>
          </w:tcPr>
          <w:p w14:paraId="448E9ACD"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Cheese &amp; cheese products</w:t>
            </w:r>
          </w:p>
        </w:tc>
        <w:tc>
          <w:tcPr>
            <w:tcW w:w="1843" w:type="dxa"/>
            <w:tcBorders>
              <w:top w:val="single" w:sz="4" w:space="0" w:color="ECECEC"/>
              <w:left w:val="nil"/>
              <w:bottom w:val="single" w:sz="4" w:space="0" w:color="ECECEC"/>
              <w:right w:val="nil"/>
            </w:tcBorders>
            <w:shd w:val="clear" w:color="auto" w:fill="ECECEC"/>
          </w:tcPr>
          <w:p w14:paraId="38D6B0BD" w14:textId="36F8B809" w:rsidR="006F47D7" w:rsidRDefault="006108D4"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2126" w:type="dxa"/>
            <w:tcBorders>
              <w:top w:val="single" w:sz="4" w:space="0" w:color="ECECEC"/>
              <w:left w:val="nil"/>
              <w:bottom w:val="single" w:sz="4" w:space="0" w:color="ECECEC"/>
              <w:right w:val="nil"/>
            </w:tcBorders>
            <w:shd w:val="clear" w:color="auto" w:fill="ECECEC"/>
          </w:tcPr>
          <w:p w14:paraId="2DD58C68"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747834C4"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428D2BE1" w14:textId="77777777"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76DA2" w:rsidRPr="002262D4" w14:paraId="0DC059E3"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50FCD6DA" w14:textId="65DDAB5E" w:rsidR="006F47D7" w:rsidRPr="002262D4" w:rsidRDefault="006F47D7" w:rsidP="0053240B">
            <w:pPr>
              <w:spacing w:before="40" w:after="40"/>
              <w:rPr>
                <w:rFonts w:cs="Arial"/>
                <w:color w:val="000000"/>
                <w:sz w:val="20"/>
                <w:szCs w:val="20"/>
              </w:rPr>
            </w:pPr>
            <w:r w:rsidRPr="002262D4">
              <w:rPr>
                <w:rFonts w:cs="Arial"/>
                <w:color w:val="000000"/>
                <w:sz w:val="20"/>
                <w:szCs w:val="20"/>
              </w:rPr>
              <w:t>1.6.1</w:t>
            </w:r>
          </w:p>
        </w:tc>
        <w:tc>
          <w:tcPr>
            <w:tcW w:w="4394" w:type="dxa"/>
            <w:tcBorders>
              <w:top w:val="single" w:sz="4" w:space="0" w:color="ECECEC"/>
              <w:left w:val="nil"/>
              <w:bottom w:val="single" w:sz="4" w:space="0" w:color="ECECEC"/>
              <w:right w:val="nil"/>
            </w:tcBorders>
          </w:tcPr>
          <w:p w14:paraId="0ECB5505" w14:textId="3EE8FD8D"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 xml:space="preserve">Unripened </w:t>
            </w:r>
            <w:r w:rsidRPr="002262D4">
              <w:rPr>
                <w:rFonts w:cs="Arial"/>
                <w:color w:val="000000"/>
                <w:sz w:val="20"/>
                <w:szCs w:val="20"/>
              </w:rPr>
              <w:t>cheeses</w:t>
            </w:r>
          </w:p>
        </w:tc>
        <w:tc>
          <w:tcPr>
            <w:tcW w:w="1843" w:type="dxa"/>
            <w:tcBorders>
              <w:top w:val="single" w:sz="4" w:space="0" w:color="ECECEC"/>
              <w:left w:val="nil"/>
              <w:bottom w:val="single" w:sz="4" w:space="0" w:color="ECECEC"/>
              <w:right w:val="nil"/>
            </w:tcBorders>
          </w:tcPr>
          <w:p w14:paraId="52FFB838" w14:textId="79ED10F4"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80</w:t>
            </w:r>
          </w:p>
        </w:tc>
        <w:tc>
          <w:tcPr>
            <w:tcW w:w="2126" w:type="dxa"/>
            <w:tcBorders>
              <w:top w:val="single" w:sz="4" w:space="0" w:color="ECECEC"/>
              <w:left w:val="nil"/>
              <w:bottom w:val="single" w:sz="4" w:space="0" w:color="ECECEC"/>
              <w:right w:val="nil"/>
            </w:tcBorders>
          </w:tcPr>
          <w:p w14:paraId="298962E8"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16.5</w:t>
            </w:r>
          </w:p>
        </w:tc>
        <w:tc>
          <w:tcPr>
            <w:tcW w:w="1985" w:type="dxa"/>
            <w:tcBorders>
              <w:top w:val="single" w:sz="4" w:space="0" w:color="ECECEC"/>
              <w:left w:val="nil"/>
              <w:bottom w:val="single" w:sz="4" w:space="0" w:color="ECECEC"/>
              <w:right w:val="nil"/>
            </w:tcBorders>
          </w:tcPr>
          <w:p w14:paraId="16A419B4"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16.5</w:t>
            </w:r>
          </w:p>
        </w:tc>
        <w:tc>
          <w:tcPr>
            <w:tcW w:w="4110" w:type="dxa"/>
            <w:tcBorders>
              <w:top w:val="single" w:sz="4" w:space="0" w:color="ECECEC"/>
              <w:left w:val="nil"/>
              <w:bottom w:val="single" w:sz="4" w:space="0" w:color="ECECEC"/>
              <w:right w:val="nil"/>
            </w:tcBorders>
          </w:tcPr>
          <w:p w14:paraId="307AC371" w14:textId="39E74071"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I: 81</w:t>
            </w:r>
            <w:r w:rsidRPr="002262D4">
              <w:rPr>
                <w:rFonts w:cs="Arial"/>
                <w:sz w:val="20"/>
                <w:szCs w:val="20"/>
              </w:rPr>
              <w:t xml:space="preserve">% </w:t>
            </w:r>
            <w:r>
              <w:rPr>
                <w:rFonts w:cs="Arial"/>
                <w:sz w:val="20"/>
                <w:szCs w:val="20"/>
              </w:rPr>
              <w:t>, MPL: 19</w:t>
            </w:r>
            <w:r w:rsidRPr="002262D4">
              <w:rPr>
                <w:rFonts w:cs="Arial"/>
                <w:sz w:val="20"/>
                <w:szCs w:val="20"/>
              </w:rPr>
              <w:t>%</w:t>
            </w:r>
          </w:p>
        </w:tc>
      </w:tr>
      <w:tr w:rsidR="00276DA2" w:rsidRPr="00642564" w14:paraId="576B609C"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27450959" w14:textId="0AB6423D" w:rsidR="000606B3" w:rsidRPr="00642564" w:rsidRDefault="000606B3" w:rsidP="00712DAF">
            <w:pPr>
              <w:spacing w:before="40" w:after="40"/>
              <w:rPr>
                <w:rFonts w:cs="Arial"/>
                <w:color w:val="000000"/>
                <w:sz w:val="20"/>
                <w:szCs w:val="20"/>
              </w:rPr>
            </w:pPr>
            <w:r w:rsidRPr="00642564">
              <w:rPr>
                <w:rFonts w:cs="Arial"/>
                <w:color w:val="000000"/>
                <w:sz w:val="20"/>
                <w:szCs w:val="20"/>
              </w:rPr>
              <w:t>2.1</w:t>
            </w:r>
          </w:p>
        </w:tc>
        <w:tc>
          <w:tcPr>
            <w:tcW w:w="4394" w:type="dxa"/>
            <w:tcBorders>
              <w:top w:val="single" w:sz="4" w:space="0" w:color="ECECEC"/>
              <w:left w:val="nil"/>
              <w:bottom w:val="single" w:sz="4" w:space="0" w:color="ECECEC"/>
              <w:right w:val="nil"/>
            </w:tcBorders>
            <w:shd w:val="clear" w:color="auto" w:fill="ECECEC"/>
          </w:tcPr>
          <w:p w14:paraId="1E84516F" w14:textId="77777777" w:rsidR="000606B3" w:rsidRPr="00642564" w:rsidRDefault="000606B3" w:rsidP="00712DAF">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42564">
              <w:rPr>
                <w:rFonts w:cs="Arial"/>
                <w:color w:val="000000"/>
                <w:sz w:val="20"/>
                <w:szCs w:val="20"/>
              </w:rPr>
              <w:t>Edible oils essentially free of water</w:t>
            </w:r>
          </w:p>
        </w:tc>
        <w:tc>
          <w:tcPr>
            <w:tcW w:w="1843" w:type="dxa"/>
            <w:tcBorders>
              <w:top w:val="single" w:sz="4" w:space="0" w:color="ECECEC"/>
              <w:left w:val="nil"/>
              <w:bottom w:val="single" w:sz="4" w:space="0" w:color="ECECEC"/>
              <w:right w:val="nil"/>
            </w:tcBorders>
            <w:shd w:val="clear" w:color="auto" w:fill="ECECEC"/>
          </w:tcPr>
          <w:p w14:paraId="7B80D8D2" w14:textId="654FEAA3" w:rsidR="000606B3" w:rsidRPr="00642564" w:rsidRDefault="006108D4"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2126" w:type="dxa"/>
            <w:tcBorders>
              <w:top w:val="single" w:sz="4" w:space="0" w:color="ECECEC"/>
              <w:left w:val="nil"/>
              <w:bottom w:val="single" w:sz="4" w:space="0" w:color="ECECEC"/>
              <w:right w:val="nil"/>
            </w:tcBorders>
            <w:shd w:val="clear" w:color="auto" w:fill="ECECEC"/>
          </w:tcPr>
          <w:p w14:paraId="5534C858" w14:textId="77777777" w:rsidR="000606B3" w:rsidRPr="00642564" w:rsidRDefault="000606B3"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642564">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64F6BA93" w14:textId="77777777" w:rsidR="000606B3" w:rsidRPr="00642564" w:rsidRDefault="000606B3"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642564">
              <w:rPr>
                <w:rFonts w:cs="Arial"/>
                <w:sz w:val="20"/>
                <w:szCs w:val="20"/>
              </w:rPr>
              <w:t>0</w:t>
            </w:r>
          </w:p>
        </w:tc>
        <w:tc>
          <w:tcPr>
            <w:tcW w:w="4110" w:type="dxa"/>
            <w:vMerge w:val="restart"/>
            <w:tcBorders>
              <w:top w:val="single" w:sz="4" w:space="0" w:color="ECECEC"/>
              <w:left w:val="nil"/>
              <w:right w:val="nil"/>
            </w:tcBorders>
            <w:shd w:val="clear" w:color="auto" w:fill="FFFFFF" w:themeFill="background1"/>
            <w:vAlign w:val="center"/>
          </w:tcPr>
          <w:p w14:paraId="7F9812C2" w14:textId="44A88086" w:rsidR="000606B3" w:rsidRPr="00642564" w:rsidRDefault="000606B3" w:rsidP="00276DA2">
            <w:pPr>
              <w:tabs>
                <w:tab w:val="decimal" w:pos="1489"/>
                <w:tab w:val="left" w:pos="272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642564">
              <w:rPr>
                <w:rFonts w:cs="Arial"/>
                <w:sz w:val="20"/>
                <w:szCs w:val="20"/>
              </w:rPr>
              <w:t>Only permitted in oils</w:t>
            </w:r>
            <w:r w:rsidR="00F46F44">
              <w:rPr>
                <w:rFonts w:cs="Arial"/>
                <w:sz w:val="20"/>
                <w:szCs w:val="20"/>
              </w:rPr>
              <w:t xml:space="preserve"> and </w:t>
            </w:r>
            <w:r w:rsidRPr="00642564">
              <w:rPr>
                <w:rFonts w:cs="Arial"/>
                <w:sz w:val="20"/>
                <w:szCs w:val="20"/>
              </w:rPr>
              <w:t xml:space="preserve">spreads used for baked goods, so zero allocated as polysorbate use </w:t>
            </w:r>
            <w:r>
              <w:rPr>
                <w:rFonts w:cs="Arial"/>
                <w:sz w:val="20"/>
                <w:szCs w:val="20"/>
              </w:rPr>
              <w:t>is</w:t>
            </w:r>
            <w:r w:rsidRPr="00642564">
              <w:rPr>
                <w:rFonts w:cs="Arial"/>
                <w:sz w:val="20"/>
                <w:szCs w:val="20"/>
              </w:rPr>
              <w:t xml:space="preserve"> picked up in baked goods</w:t>
            </w:r>
          </w:p>
        </w:tc>
      </w:tr>
      <w:tr w:rsidR="00276DA2" w:rsidRPr="00642564" w14:paraId="17A35175"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FFFFFF" w:themeFill="background1"/>
          </w:tcPr>
          <w:p w14:paraId="4D66145E" w14:textId="270C64EC" w:rsidR="000606B3" w:rsidRPr="00642564" w:rsidRDefault="000606B3" w:rsidP="00712DAF">
            <w:pPr>
              <w:spacing w:before="40" w:after="40"/>
              <w:rPr>
                <w:rFonts w:cs="Arial"/>
                <w:color w:val="000000"/>
                <w:sz w:val="20"/>
                <w:szCs w:val="20"/>
              </w:rPr>
            </w:pPr>
            <w:r w:rsidRPr="00642564">
              <w:rPr>
                <w:rFonts w:cs="Arial"/>
                <w:color w:val="000000"/>
                <w:sz w:val="20"/>
                <w:szCs w:val="20"/>
              </w:rPr>
              <w:t>2.2.1.2</w:t>
            </w:r>
          </w:p>
        </w:tc>
        <w:tc>
          <w:tcPr>
            <w:tcW w:w="4394" w:type="dxa"/>
            <w:tcBorders>
              <w:top w:val="single" w:sz="4" w:space="0" w:color="ECECEC"/>
              <w:left w:val="nil"/>
              <w:bottom w:val="single" w:sz="4" w:space="0" w:color="ECECEC"/>
              <w:right w:val="nil"/>
            </w:tcBorders>
            <w:shd w:val="clear" w:color="auto" w:fill="FFFFFF" w:themeFill="background1"/>
          </w:tcPr>
          <w:p w14:paraId="60282FDD" w14:textId="77777777" w:rsidR="000606B3" w:rsidRPr="00642564" w:rsidRDefault="000606B3" w:rsidP="00712DAF">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42564">
              <w:rPr>
                <w:rFonts w:cs="Arial"/>
                <w:color w:val="000000"/>
                <w:sz w:val="20"/>
                <w:szCs w:val="20"/>
              </w:rPr>
              <w:t>Butter products</w:t>
            </w:r>
          </w:p>
        </w:tc>
        <w:tc>
          <w:tcPr>
            <w:tcW w:w="1843" w:type="dxa"/>
            <w:tcBorders>
              <w:top w:val="single" w:sz="4" w:space="0" w:color="ECECEC"/>
              <w:left w:val="nil"/>
              <w:bottom w:val="single" w:sz="4" w:space="0" w:color="ECECEC"/>
              <w:right w:val="nil"/>
            </w:tcBorders>
            <w:shd w:val="clear" w:color="auto" w:fill="FFFFFF" w:themeFill="background1"/>
          </w:tcPr>
          <w:p w14:paraId="5C7437B1" w14:textId="6FA7CB09" w:rsidR="000606B3" w:rsidRPr="00642564" w:rsidRDefault="006108D4"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2126" w:type="dxa"/>
            <w:tcBorders>
              <w:top w:val="single" w:sz="4" w:space="0" w:color="ECECEC"/>
              <w:left w:val="nil"/>
              <w:bottom w:val="single" w:sz="4" w:space="0" w:color="ECECEC"/>
              <w:right w:val="nil"/>
            </w:tcBorders>
            <w:shd w:val="clear" w:color="auto" w:fill="FFFFFF" w:themeFill="background1"/>
          </w:tcPr>
          <w:p w14:paraId="00C129B3" w14:textId="77777777" w:rsidR="000606B3" w:rsidRPr="00642564" w:rsidRDefault="000606B3"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642564">
              <w:rPr>
                <w:rFonts w:cs="Arial"/>
                <w:sz w:val="20"/>
                <w:szCs w:val="20"/>
              </w:rPr>
              <w:t>0</w:t>
            </w:r>
          </w:p>
        </w:tc>
        <w:tc>
          <w:tcPr>
            <w:tcW w:w="1985" w:type="dxa"/>
            <w:tcBorders>
              <w:top w:val="single" w:sz="4" w:space="0" w:color="ECECEC"/>
              <w:left w:val="nil"/>
              <w:bottom w:val="single" w:sz="4" w:space="0" w:color="ECECEC"/>
              <w:right w:val="nil"/>
            </w:tcBorders>
            <w:shd w:val="clear" w:color="auto" w:fill="FFFFFF" w:themeFill="background1"/>
          </w:tcPr>
          <w:p w14:paraId="0D696789" w14:textId="54890186" w:rsidR="000606B3" w:rsidRPr="00642564" w:rsidRDefault="000606B3"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642564">
              <w:rPr>
                <w:rFonts w:cs="Arial"/>
                <w:sz w:val="20"/>
                <w:szCs w:val="20"/>
              </w:rPr>
              <w:t>0</w:t>
            </w:r>
          </w:p>
        </w:tc>
        <w:tc>
          <w:tcPr>
            <w:tcW w:w="4110" w:type="dxa"/>
            <w:vMerge/>
            <w:tcBorders>
              <w:left w:val="nil"/>
              <w:right w:val="nil"/>
            </w:tcBorders>
            <w:shd w:val="clear" w:color="auto" w:fill="FFFFFF" w:themeFill="background1"/>
          </w:tcPr>
          <w:p w14:paraId="159EFD51" w14:textId="18E9156F" w:rsidR="000606B3" w:rsidRPr="00642564" w:rsidRDefault="000606B3"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76DA2" w:rsidRPr="00642564" w14:paraId="52410514"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6F78BE85" w14:textId="5948AFB1" w:rsidR="000606B3" w:rsidRPr="00642564" w:rsidRDefault="000606B3" w:rsidP="00712DAF">
            <w:pPr>
              <w:spacing w:before="40" w:after="40"/>
              <w:rPr>
                <w:rFonts w:cs="Arial"/>
                <w:color w:val="000000"/>
                <w:sz w:val="20"/>
                <w:szCs w:val="20"/>
              </w:rPr>
            </w:pPr>
            <w:r w:rsidRPr="00642564">
              <w:rPr>
                <w:rFonts w:cs="Arial"/>
                <w:color w:val="000000"/>
                <w:sz w:val="20"/>
                <w:szCs w:val="20"/>
              </w:rPr>
              <w:t>2.2.1.3</w:t>
            </w:r>
          </w:p>
        </w:tc>
        <w:tc>
          <w:tcPr>
            <w:tcW w:w="4394" w:type="dxa"/>
            <w:tcBorders>
              <w:top w:val="single" w:sz="4" w:space="0" w:color="ECECEC"/>
              <w:left w:val="nil"/>
              <w:bottom w:val="single" w:sz="4" w:space="0" w:color="ECECEC"/>
              <w:right w:val="nil"/>
            </w:tcBorders>
            <w:shd w:val="clear" w:color="auto" w:fill="ECECEC"/>
          </w:tcPr>
          <w:p w14:paraId="0631E1AE" w14:textId="77777777" w:rsidR="000606B3" w:rsidRPr="00642564" w:rsidRDefault="000606B3" w:rsidP="00712DAF">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42564">
              <w:rPr>
                <w:rFonts w:cs="Arial"/>
                <w:color w:val="000000"/>
                <w:sz w:val="20"/>
                <w:szCs w:val="20"/>
              </w:rPr>
              <w:t>Margarine and similar products</w:t>
            </w:r>
          </w:p>
        </w:tc>
        <w:tc>
          <w:tcPr>
            <w:tcW w:w="1843" w:type="dxa"/>
            <w:tcBorders>
              <w:top w:val="single" w:sz="4" w:space="0" w:color="ECECEC"/>
              <w:left w:val="nil"/>
              <w:bottom w:val="single" w:sz="4" w:space="0" w:color="ECECEC"/>
              <w:right w:val="nil"/>
            </w:tcBorders>
            <w:shd w:val="clear" w:color="auto" w:fill="ECECEC"/>
          </w:tcPr>
          <w:p w14:paraId="6AE0D624" w14:textId="538BFD2D" w:rsidR="000606B3" w:rsidRPr="00642564" w:rsidRDefault="006108D4"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2126" w:type="dxa"/>
            <w:tcBorders>
              <w:top w:val="single" w:sz="4" w:space="0" w:color="ECECEC"/>
              <w:left w:val="nil"/>
              <w:bottom w:val="single" w:sz="4" w:space="0" w:color="ECECEC"/>
              <w:right w:val="nil"/>
            </w:tcBorders>
            <w:shd w:val="clear" w:color="auto" w:fill="ECECEC"/>
          </w:tcPr>
          <w:p w14:paraId="42AB748D" w14:textId="77777777" w:rsidR="000606B3" w:rsidRPr="00642564" w:rsidRDefault="000606B3"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642564">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46A322BC" w14:textId="31CB249F" w:rsidR="000606B3" w:rsidRPr="00642564" w:rsidRDefault="000606B3"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642564">
              <w:rPr>
                <w:rFonts w:cs="Arial"/>
                <w:sz w:val="20"/>
                <w:szCs w:val="20"/>
              </w:rPr>
              <w:t>0</w:t>
            </w:r>
          </w:p>
        </w:tc>
        <w:tc>
          <w:tcPr>
            <w:tcW w:w="4110" w:type="dxa"/>
            <w:vMerge/>
            <w:tcBorders>
              <w:left w:val="nil"/>
              <w:right w:val="nil"/>
            </w:tcBorders>
            <w:shd w:val="clear" w:color="auto" w:fill="FFFFFF" w:themeFill="background1"/>
          </w:tcPr>
          <w:p w14:paraId="4036D1A7" w14:textId="7FA98B83" w:rsidR="000606B3" w:rsidRPr="00642564" w:rsidRDefault="000606B3"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76DA2" w:rsidRPr="00642564" w14:paraId="73FB4F64"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236CB100" w14:textId="4127E00D" w:rsidR="000606B3" w:rsidRPr="00642564" w:rsidRDefault="000606B3" w:rsidP="00712DAF">
            <w:pPr>
              <w:spacing w:before="40" w:after="40"/>
              <w:rPr>
                <w:rFonts w:cs="Arial"/>
                <w:color w:val="000000"/>
                <w:sz w:val="20"/>
                <w:szCs w:val="20"/>
              </w:rPr>
            </w:pPr>
            <w:r w:rsidRPr="00642564">
              <w:rPr>
                <w:rFonts w:cs="Arial"/>
                <w:color w:val="000000"/>
                <w:sz w:val="20"/>
                <w:szCs w:val="20"/>
              </w:rPr>
              <w:t>2.2.2</w:t>
            </w:r>
          </w:p>
        </w:tc>
        <w:tc>
          <w:tcPr>
            <w:tcW w:w="4394" w:type="dxa"/>
            <w:tcBorders>
              <w:top w:val="single" w:sz="4" w:space="0" w:color="ECECEC"/>
              <w:left w:val="nil"/>
              <w:bottom w:val="single" w:sz="4" w:space="0" w:color="ECECEC"/>
              <w:right w:val="nil"/>
            </w:tcBorders>
          </w:tcPr>
          <w:p w14:paraId="1BCF1396" w14:textId="77777777" w:rsidR="000606B3" w:rsidRPr="00642564" w:rsidRDefault="000606B3" w:rsidP="00712DAF">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42564">
              <w:rPr>
                <w:rFonts w:cs="Arial"/>
                <w:color w:val="000000"/>
                <w:sz w:val="20"/>
                <w:szCs w:val="20"/>
              </w:rPr>
              <w:t>Oil emulsions (&lt;80% oil)</w:t>
            </w:r>
          </w:p>
        </w:tc>
        <w:tc>
          <w:tcPr>
            <w:tcW w:w="1843" w:type="dxa"/>
            <w:tcBorders>
              <w:top w:val="single" w:sz="4" w:space="0" w:color="ECECEC"/>
              <w:left w:val="nil"/>
              <w:bottom w:val="single" w:sz="4" w:space="0" w:color="ECECEC"/>
              <w:right w:val="nil"/>
            </w:tcBorders>
          </w:tcPr>
          <w:p w14:paraId="45D5EBAF" w14:textId="404D7AF0" w:rsidR="000606B3" w:rsidRPr="00642564" w:rsidRDefault="006108D4"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2126" w:type="dxa"/>
            <w:tcBorders>
              <w:top w:val="single" w:sz="4" w:space="0" w:color="ECECEC"/>
              <w:left w:val="nil"/>
              <w:bottom w:val="single" w:sz="4" w:space="0" w:color="ECECEC"/>
              <w:right w:val="nil"/>
            </w:tcBorders>
          </w:tcPr>
          <w:p w14:paraId="722F1903" w14:textId="77777777" w:rsidR="000606B3" w:rsidRPr="00642564" w:rsidRDefault="000606B3"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642564">
              <w:rPr>
                <w:rFonts w:cs="Arial"/>
                <w:sz w:val="20"/>
                <w:szCs w:val="20"/>
              </w:rPr>
              <w:t>0</w:t>
            </w:r>
          </w:p>
        </w:tc>
        <w:tc>
          <w:tcPr>
            <w:tcW w:w="1985" w:type="dxa"/>
            <w:tcBorders>
              <w:top w:val="single" w:sz="4" w:space="0" w:color="ECECEC"/>
              <w:left w:val="nil"/>
              <w:bottom w:val="single" w:sz="4" w:space="0" w:color="ECECEC"/>
              <w:right w:val="nil"/>
            </w:tcBorders>
          </w:tcPr>
          <w:p w14:paraId="13DF78C9" w14:textId="2D2D627B" w:rsidR="000606B3" w:rsidRPr="00642564" w:rsidRDefault="000606B3"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642564">
              <w:rPr>
                <w:rFonts w:cs="Arial"/>
                <w:sz w:val="20"/>
                <w:szCs w:val="20"/>
              </w:rPr>
              <w:t>0</w:t>
            </w:r>
          </w:p>
        </w:tc>
        <w:tc>
          <w:tcPr>
            <w:tcW w:w="4110" w:type="dxa"/>
            <w:vMerge/>
            <w:tcBorders>
              <w:left w:val="nil"/>
              <w:bottom w:val="single" w:sz="4" w:space="0" w:color="FFFFFF" w:themeColor="background1"/>
              <w:right w:val="nil"/>
            </w:tcBorders>
            <w:shd w:val="clear" w:color="auto" w:fill="FFFFFF" w:themeFill="background1"/>
          </w:tcPr>
          <w:p w14:paraId="5AFF689C" w14:textId="2B55E3D1" w:rsidR="000606B3" w:rsidRPr="00642564" w:rsidRDefault="000606B3"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76DA2" w:rsidRPr="002262D4" w14:paraId="0FC53FFF"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0B21A33F" w14:textId="23AFDFE7" w:rsidR="006F47D7" w:rsidRPr="002262D4" w:rsidRDefault="006F47D7" w:rsidP="0053240B">
            <w:pPr>
              <w:spacing w:before="40" w:after="40"/>
              <w:rPr>
                <w:rFonts w:cs="Arial"/>
                <w:color w:val="000000"/>
                <w:sz w:val="20"/>
                <w:szCs w:val="20"/>
              </w:rPr>
            </w:pPr>
            <w:r w:rsidRPr="002262D4">
              <w:rPr>
                <w:rFonts w:cs="Arial"/>
                <w:color w:val="000000"/>
                <w:sz w:val="20"/>
                <w:szCs w:val="20"/>
              </w:rPr>
              <w:t>3</w:t>
            </w:r>
          </w:p>
        </w:tc>
        <w:tc>
          <w:tcPr>
            <w:tcW w:w="4394" w:type="dxa"/>
            <w:tcBorders>
              <w:top w:val="single" w:sz="4" w:space="0" w:color="ECECEC"/>
              <w:left w:val="nil"/>
              <w:bottom w:val="single" w:sz="4" w:space="0" w:color="ECECEC"/>
              <w:right w:val="nil"/>
            </w:tcBorders>
            <w:shd w:val="clear" w:color="auto" w:fill="ECECEC"/>
          </w:tcPr>
          <w:p w14:paraId="24805B5D"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Ice cream and edible ices</w:t>
            </w:r>
          </w:p>
        </w:tc>
        <w:tc>
          <w:tcPr>
            <w:tcW w:w="1843" w:type="dxa"/>
            <w:tcBorders>
              <w:top w:val="single" w:sz="4" w:space="0" w:color="ECECEC"/>
              <w:left w:val="nil"/>
              <w:bottom w:val="single" w:sz="4" w:space="0" w:color="ECECEC"/>
              <w:right w:val="nil"/>
            </w:tcBorders>
            <w:shd w:val="clear" w:color="auto" w:fill="ECECEC"/>
          </w:tcPr>
          <w:p w14:paraId="6855D09C" w14:textId="5199EC30"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1000</w:t>
            </w:r>
          </w:p>
        </w:tc>
        <w:tc>
          <w:tcPr>
            <w:tcW w:w="2126" w:type="dxa"/>
            <w:tcBorders>
              <w:top w:val="single" w:sz="4" w:space="0" w:color="ECECEC"/>
              <w:left w:val="nil"/>
              <w:bottom w:val="single" w:sz="4" w:space="0" w:color="ECECEC"/>
              <w:right w:val="nil"/>
            </w:tcBorders>
            <w:shd w:val="clear" w:color="auto" w:fill="ECECEC"/>
          </w:tcPr>
          <w:p w14:paraId="6B3DD074"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558</w:t>
            </w:r>
          </w:p>
        </w:tc>
        <w:tc>
          <w:tcPr>
            <w:tcW w:w="1985" w:type="dxa"/>
            <w:tcBorders>
              <w:top w:val="single" w:sz="4" w:space="0" w:color="ECECEC"/>
              <w:left w:val="nil"/>
              <w:bottom w:val="single" w:sz="4" w:space="0" w:color="ECECEC"/>
              <w:right w:val="nil"/>
            </w:tcBorders>
            <w:shd w:val="clear" w:color="auto" w:fill="ECECEC"/>
          </w:tcPr>
          <w:p w14:paraId="3D72F1E5"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558</w:t>
            </w:r>
          </w:p>
        </w:tc>
        <w:tc>
          <w:tcPr>
            <w:tcW w:w="4110" w:type="dxa"/>
            <w:tcBorders>
              <w:top w:val="single" w:sz="4" w:space="0" w:color="FFFFFF" w:themeColor="background1"/>
              <w:left w:val="nil"/>
              <w:bottom w:val="single" w:sz="4" w:space="0" w:color="ECECEC"/>
              <w:right w:val="nil"/>
            </w:tcBorders>
            <w:shd w:val="clear" w:color="auto" w:fill="ECECEC"/>
          </w:tcPr>
          <w:p w14:paraId="7DB6AC7D" w14:textId="064BE33B"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I: 58</w:t>
            </w:r>
            <w:r w:rsidRPr="002262D4">
              <w:rPr>
                <w:rFonts w:cs="Arial"/>
                <w:sz w:val="20"/>
                <w:szCs w:val="20"/>
              </w:rPr>
              <w:t xml:space="preserve">% </w:t>
            </w:r>
            <w:r>
              <w:rPr>
                <w:rFonts w:cs="Arial"/>
                <w:sz w:val="20"/>
                <w:szCs w:val="20"/>
              </w:rPr>
              <w:t>, MPL: 42</w:t>
            </w:r>
            <w:r w:rsidRPr="002262D4">
              <w:rPr>
                <w:rFonts w:cs="Arial"/>
                <w:sz w:val="20"/>
                <w:szCs w:val="20"/>
              </w:rPr>
              <w:t>%</w:t>
            </w:r>
          </w:p>
        </w:tc>
      </w:tr>
      <w:tr w:rsidR="00276DA2" w:rsidRPr="002262D4" w14:paraId="20005943"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1D34D488" w14:textId="43324F41" w:rsidR="006F47D7" w:rsidRPr="002262D4" w:rsidRDefault="006F47D7" w:rsidP="0053240B">
            <w:pPr>
              <w:spacing w:before="40" w:after="40"/>
              <w:rPr>
                <w:rFonts w:cs="Arial"/>
                <w:color w:val="000000"/>
                <w:sz w:val="20"/>
                <w:szCs w:val="20"/>
              </w:rPr>
            </w:pPr>
            <w:r w:rsidRPr="002262D4">
              <w:rPr>
                <w:rFonts w:cs="Arial"/>
                <w:color w:val="000000"/>
                <w:sz w:val="20"/>
                <w:szCs w:val="20"/>
              </w:rPr>
              <w:t>4.1.3</w:t>
            </w:r>
          </w:p>
        </w:tc>
        <w:tc>
          <w:tcPr>
            <w:tcW w:w="4394" w:type="dxa"/>
            <w:tcBorders>
              <w:top w:val="single" w:sz="4" w:space="0" w:color="ECECEC"/>
              <w:left w:val="nil"/>
              <w:bottom w:val="single" w:sz="4" w:space="0" w:color="ECECEC"/>
              <w:right w:val="nil"/>
            </w:tcBorders>
          </w:tcPr>
          <w:p w14:paraId="0ECA3668"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Fruits and vegetables that are peeled, cut, or both peeled and cut</w:t>
            </w:r>
          </w:p>
        </w:tc>
        <w:tc>
          <w:tcPr>
            <w:tcW w:w="1843" w:type="dxa"/>
            <w:tcBorders>
              <w:top w:val="single" w:sz="4" w:space="0" w:color="ECECEC"/>
              <w:left w:val="nil"/>
              <w:bottom w:val="single" w:sz="4" w:space="0" w:color="ECECEC"/>
              <w:right w:val="nil"/>
            </w:tcBorders>
          </w:tcPr>
          <w:p w14:paraId="7F7B5BA4" w14:textId="1E790CCE" w:rsidR="006F47D7" w:rsidRDefault="007C1A43"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7E95F4D1"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59DDE93D"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3149B7FB" w14:textId="5641ABCC"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 xml:space="preserve">I: </w:t>
            </w:r>
            <w:r>
              <w:rPr>
                <w:rFonts w:cs="Arial"/>
                <w:color w:val="000000"/>
                <w:sz w:val="20"/>
                <w:szCs w:val="20"/>
              </w:rPr>
              <w:t>100%</w:t>
            </w:r>
          </w:p>
        </w:tc>
      </w:tr>
      <w:tr w:rsidR="00276DA2" w:rsidRPr="002262D4" w14:paraId="48E424BA"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486D2373" w14:textId="1B4DD86A" w:rsidR="006F47D7" w:rsidRPr="002262D4" w:rsidRDefault="006F47D7" w:rsidP="0053240B">
            <w:pPr>
              <w:spacing w:before="40" w:after="40"/>
              <w:rPr>
                <w:rFonts w:cs="Arial"/>
                <w:color w:val="000000"/>
                <w:sz w:val="20"/>
                <w:szCs w:val="20"/>
              </w:rPr>
            </w:pPr>
            <w:r w:rsidRPr="002262D4">
              <w:rPr>
                <w:rFonts w:cs="Arial"/>
                <w:color w:val="000000"/>
                <w:sz w:val="20"/>
                <w:szCs w:val="20"/>
              </w:rPr>
              <w:lastRenderedPageBreak/>
              <w:t>4.3</w:t>
            </w:r>
          </w:p>
        </w:tc>
        <w:tc>
          <w:tcPr>
            <w:tcW w:w="4394" w:type="dxa"/>
            <w:tcBorders>
              <w:top w:val="single" w:sz="4" w:space="0" w:color="ECECEC"/>
              <w:left w:val="nil"/>
              <w:bottom w:val="single" w:sz="4" w:space="0" w:color="ECECEC"/>
              <w:right w:val="nil"/>
            </w:tcBorders>
            <w:shd w:val="clear" w:color="auto" w:fill="ECECEC"/>
          </w:tcPr>
          <w:p w14:paraId="1DF5D0E4"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Processed fruits and vegetables</w:t>
            </w:r>
          </w:p>
        </w:tc>
        <w:tc>
          <w:tcPr>
            <w:tcW w:w="1843" w:type="dxa"/>
            <w:tcBorders>
              <w:top w:val="single" w:sz="4" w:space="0" w:color="ECECEC"/>
              <w:left w:val="nil"/>
              <w:bottom w:val="single" w:sz="4" w:space="0" w:color="ECECEC"/>
              <w:right w:val="nil"/>
            </w:tcBorders>
            <w:shd w:val="clear" w:color="auto" w:fill="ECECEC"/>
          </w:tcPr>
          <w:p w14:paraId="7A021FDB" w14:textId="41FB2CD1" w:rsidR="006F47D7" w:rsidRDefault="007C1A43" w:rsidP="007C1A43">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7A5B73B2"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21726EB3"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3E0D8665" w14:textId="21850887"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 xml:space="preserve">I: </w:t>
            </w:r>
            <w:r>
              <w:rPr>
                <w:rFonts w:cs="Arial"/>
                <w:color w:val="000000"/>
                <w:sz w:val="20"/>
                <w:szCs w:val="20"/>
              </w:rPr>
              <w:t>100%</w:t>
            </w:r>
          </w:p>
        </w:tc>
      </w:tr>
      <w:tr w:rsidR="00276DA2" w:rsidRPr="002262D4" w14:paraId="506ED191"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7361CCE2" w14:textId="540B3AA5" w:rsidR="006F47D7" w:rsidRPr="002262D4" w:rsidRDefault="006F47D7" w:rsidP="0053240B">
            <w:pPr>
              <w:spacing w:before="40" w:after="40"/>
              <w:rPr>
                <w:rFonts w:cs="Arial"/>
                <w:color w:val="000000"/>
                <w:sz w:val="20"/>
                <w:szCs w:val="20"/>
              </w:rPr>
            </w:pPr>
            <w:r w:rsidRPr="002262D4">
              <w:rPr>
                <w:rFonts w:cs="Arial"/>
                <w:color w:val="000000"/>
                <w:sz w:val="20"/>
                <w:szCs w:val="20"/>
              </w:rPr>
              <w:t>4.3.1.4</w:t>
            </w:r>
          </w:p>
        </w:tc>
        <w:tc>
          <w:tcPr>
            <w:tcW w:w="4394" w:type="dxa"/>
            <w:tcBorders>
              <w:top w:val="single" w:sz="4" w:space="0" w:color="ECECEC"/>
              <w:left w:val="nil"/>
              <w:bottom w:val="single" w:sz="4" w:space="0" w:color="ECECEC"/>
              <w:right w:val="nil"/>
            </w:tcBorders>
          </w:tcPr>
          <w:p w14:paraId="09FDE7BA"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Dried herbs &amp; spices</w:t>
            </w:r>
          </w:p>
        </w:tc>
        <w:tc>
          <w:tcPr>
            <w:tcW w:w="1843" w:type="dxa"/>
            <w:tcBorders>
              <w:top w:val="single" w:sz="4" w:space="0" w:color="ECECEC"/>
              <w:left w:val="nil"/>
              <w:bottom w:val="single" w:sz="4" w:space="0" w:color="ECECEC"/>
              <w:right w:val="nil"/>
            </w:tcBorders>
          </w:tcPr>
          <w:p w14:paraId="3AEF8F98" w14:textId="68D0F544"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2000</w:t>
            </w:r>
          </w:p>
        </w:tc>
        <w:tc>
          <w:tcPr>
            <w:tcW w:w="2126" w:type="dxa"/>
            <w:tcBorders>
              <w:top w:val="single" w:sz="4" w:space="0" w:color="ECECEC"/>
              <w:left w:val="nil"/>
              <w:bottom w:val="single" w:sz="4" w:space="0" w:color="ECECEC"/>
              <w:right w:val="nil"/>
            </w:tcBorders>
          </w:tcPr>
          <w:p w14:paraId="6CAF7427"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1280</w:t>
            </w:r>
          </w:p>
        </w:tc>
        <w:tc>
          <w:tcPr>
            <w:tcW w:w="1985" w:type="dxa"/>
            <w:tcBorders>
              <w:top w:val="single" w:sz="4" w:space="0" w:color="ECECEC"/>
              <w:left w:val="nil"/>
              <w:bottom w:val="single" w:sz="4" w:space="0" w:color="ECECEC"/>
              <w:right w:val="nil"/>
            </w:tcBorders>
          </w:tcPr>
          <w:p w14:paraId="2207F51B"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1280</w:t>
            </w:r>
          </w:p>
        </w:tc>
        <w:tc>
          <w:tcPr>
            <w:tcW w:w="4110" w:type="dxa"/>
            <w:tcBorders>
              <w:top w:val="single" w:sz="4" w:space="0" w:color="ECECEC"/>
              <w:left w:val="nil"/>
              <w:bottom w:val="single" w:sz="4" w:space="0" w:color="ECECEC"/>
              <w:right w:val="nil"/>
            </w:tcBorders>
          </w:tcPr>
          <w:p w14:paraId="2652C6E1" w14:textId="21297F4C"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I: 36</w:t>
            </w:r>
            <w:r w:rsidRPr="002262D4">
              <w:rPr>
                <w:rFonts w:cs="Arial"/>
                <w:sz w:val="20"/>
                <w:szCs w:val="20"/>
              </w:rPr>
              <w:t xml:space="preserve">% </w:t>
            </w:r>
            <w:r>
              <w:rPr>
                <w:rFonts w:cs="Arial"/>
                <w:sz w:val="20"/>
                <w:szCs w:val="20"/>
              </w:rPr>
              <w:t>, MPL: 64</w:t>
            </w:r>
            <w:r w:rsidRPr="002262D4">
              <w:rPr>
                <w:rFonts w:cs="Arial"/>
                <w:sz w:val="20"/>
                <w:szCs w:val="20"/>
              </w:rPr>
              <w:t>%</w:t>
            </w:r>
          </w:p>
        </w:tc>
      </w:tr>
      <w:tr w:rsidR="00276DA2" w:rsidRPr="002262D4" w14:paraId="5393D697"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466A96DF" w14:textId="7389293F" w:rsidR="006F47D7" w:rsidRPr="002262D4" w:rsidRDefault="006F47D7" w:rsidP="0053240B">
            <w:pPr>
              <w:spacing w:before="40" w:after="40"/>
              <w:rPr>
                <w:rFonts w:cs="Arial"/>
                <w:color w:val="000000"/>
                <w:sz w:val="20"/>
                <w:szCs w:val="20"/>
              </w:rPr>
            </w:pPr>
            <w:r w:rsidRPr="002262D4">
              <w:rPr>
                <w:rFonts w:cs="Arial"/>
                <w:color w:val="000000"/>
                <w:sz w:val="20"/>
                <w:szCs w:val="20"/>
              </w:rPr>
              <w:t>4.3.5</w:t>
            </w:r>
          </w:p>
        </w:tc>
        <w:tc>
          <w:tcPr>
            <w:tcW w:w="4394" w:type="dxa"/>
            <w:tcBorders>
              <w:top w:val="single" w:sz="4" w:space="0" w:color="ECECEC"/>
              <w:left w:val="nil"/>
              <w:bottom w:val="single" w:sz="4" w:space="0" w:color="ECECEC"/>
              <w:right w:val="nil"/>
            </w:tcBorders>
            <w:shd w:val="clear" w:color="auto" w:fill="ECECEC"/>
          </w:tcPr>
          <w:p w14:paraId="022AB1C5"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Candied fruits &amp; vegetables</w:t>
            </w:r>
          </w:p>
        </w:tc>
        <w:tc>
          <w:tcPr>
            <w:tcW w:w="1843" w:type="dxa"/>
            <w:tcBorders>
              <w:top w:val="single" w:sz="4" w:space="0" w:color="ECECEC"/>
              <w:left w:val="nil"/>
              <w:bottom w:val="single" w:sz="4" w:space="0" w:color="ECECEC"/>
              <w:right w:val="nil"/>
            </w:tcBorders>
            <w:shd w:val="clear" w:color="auto" w:fill="ECECEC"/>
          </w:tcPr>
          <w:p w14:paraId="225ACA17" w14:textId="52BE526B"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shd w:val="clear" w:color="auto" w:fill="ECECEC"/>
          </w:tcPr>
          <w:p w14:paraId="3AF2945B"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1985" w:type="dxa"/>
            <w:tcBorders>
              <w:top w:val="single" w:sz="4" w:space="0" w:color="ECECEC"/>
              <w:left w:val="nil"/>
              <w:bottom w:val="single" w:sz="4" w:space="0" w:color="ECECEC"/>
              <w:right w:val="nil"/>
            </w:tcBorders>
            <w:shd w:val="clear" w:color="auto" w:fill="ECECEC"/>
          </w:tcPr>
          <w:p w14:paraId="07322CF9"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4110" w:type="dxa"/>
            <w:tcBorders>
              <w:top w:val="single" w:sz="4" w:space="0" w:color="ECECEC"/>
              <w:left w:val="nil"/>
              <w:bottom w:val="single" w:sz="4" w:space="0" w:color="ECECEC"/>
              <w:right w:val="nil"/>
            </w:tcBorders>
            <w:shd w:val="clear" w:color="auto" w:fill="ECECEC"/>
          </w:tcPr>
          <w:p w14:paraId="2AF402A2" w14:textId="77777777"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MPL: 100%</w:t>
            </w:r>
          </w:p>
        </w:tc>
      </w:tr>
      <w:tr w:rsidR="00276DA2" w:rsidRPr="002262D4" w14:paraId="36BAB5A5"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699C3AA4" w14:textId="2938C33D" w:rsidR="006F47D7" w:rsidRPr="002262D4" w:rsidRDefault="006F47D7" w:rsidP="0053240B">
            <w:pPr>
              <w:spacing w:before="40" w:after="40"/>
              <w:rPr>
                <w:rFonts w:cs="Arial"/>
                <w:color w:val="000000"/>
                <w:sz w:val="20"/>
                <w:szCs w:val="20"/>
              </w:rPr>
            </w:pPr>
            <w:r w:rsidRPr="002262D4">
              <w:rPr>
                <w:rFonts w:cs="Arial"/>
                <w:color w:val="000000"/>
                <w:sz w:val="20"/>
                <w:szCs w:val="20"/>
              </w:rPr>
              <w:t>4.3.6</w:t>
            </w:r>
          </w:p>
        </w:tc>
        <w:tc>
          <w:tcPr>
            <w:tcW w:w="4394" w:type="dxa"/>
            <w:tcBorders>
              <w:top w:val="single" w:sz="4" w:space="0" w:color="ECECEC"/>
              <w:left w:val="nil"/>
              <w:bottom w:val="single" w:sz="4" w:space="0" w:color="ECECEC"/>
              <w:right w:val="nil"/>
            </w:tcBorders>
          </w:tcPr>
          <w:p w14:paraId="298292FA"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Fruit &amp; vegetable preparations including pulp</w:t>
            </w:r>
          </w:p>
        </w:tc>
        <w:tc>
          <w:tcPr>
            <w:tcW w:w="1843" w:type="dxa"/>
            <w:tcBorders>
              <w:top w:val="single" w:sz="4" w:space="0" w:color="ECECEC"/>
              <w:left w:val="nil"/>
              <w:bottom w:val="single" w:sz="4" w:space="0" w:color="ECECEC"/>
              <w:right w:val="nil"/>
            </w:tcBorders>
          </w:tcPr>
          <w:p w14:paraId="4F60A7F1" w14:textId="69C59249"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tcPr>
          <w:p w14:paraId="114D3BCB"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3000</w:t>
            </w:r>
          </w:p>
        </w:tc>
        <w:tc>
          <w:tcPr>
            <w:tcW w:w="1985" w:type="dxa"/>
            <w:tcBorders>
              <w:top w:val="single" w:sz="4" w:space="0" w:color="ECECEC"/>
              <w:left w:val="nil"/>
              <w:bottom w:val="single" w:sz="4" w:space="0" w:color="ECECEC"/>
              <w:right w:val="nil"/>
            </w:tcBorders>
          </w:tcPr>
          <w:p w14:paraId="5AFB8C59"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3000</w:t>
            </w:r>
          </w:p>
        </w:tc>
        <w:tc>
          <w:tcPr>
            <w:tcW w:w="4110" w:type="dxa"/>
            <w:tcBorders>
              <w:top w:val="single" w:sz="4" w:space="0" w:color="ECECEC"/>
              <w:left w:val="nil"/>
              <w:bottom w:val="single" w:sz="4" w:space="0" w:color="ECECEC"/>
              <w:right w:val="nil"/>
            </w:tcBorders>
          </w:tcPr>
          <w:p w14:paraId="7F44159C" w14:textId="77777777"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MPL: 100%</w:t>
            </w:r>
          </w:p>
        </w:tc>
      </w:tr>
      <w:tr w:rsidR="00276DA2" w:rsidRPr="002262D4" w14:paraId="4DB9CA37"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33D75216" w14:textId="2D18E3A4" w:rsidR="006F47D7" w:rsidRPr="002262D4" w:rsidRDefault="006F47D7" w:rsidP="0053240B">
            <w:pPr>
              <w:spacing w:before="40" w:after="40"/>
              <w:rPr>
                <w:rFonts w:cs="Arial"/>
                <w:color w:val="000000"/>
                <w:sz w:val="20"/>
                <w:szCs w:val="20"/>
              </w:rPr>
            </w:pPr>
            <w:r w:rsidRPr="002262D4">
              <w:rPr>
                <w:rFonts w:cs="Arial"/>
                <w:color w:val="000000"/>
                <w:sz w:val="20"/>
                <w:szCs w:val="20"/>
              </w:rPr>
              <w:t>5.1</w:t>
            </w:r>
          </w:p>
        </w:tc>
        <w:tc>
          <w:tcPr>
            <w:tcW w:w="4394" w:type="dxa"/>
            <w:tcBorders>
              <w:top w:val="single" w:sz="4" w:space="0" w:color="ECECEC"/>
              <w:left w:val="nil"/>
              <w:bottom w:val="single" w:sz="4" w:space="0" w:color="ECECEC"/>
              <w:right w:val="nil"/>
            </w:tcBorders>
            <w:shd w:val="clear" w:color="auto" w:fill="ECECEC"/>
          </w:tcPr>
          <w:p w14:paraId="6674D2FB"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Chocolate &amp; cocoa products</w:t>
            </w:r>
          </w:p>
        </w:tc>
        <w:tc>
          <w:tcPr>
            <w:tcW w:w="1843" w:type="dxa"/>
            <w:tcBorders>
              <w:top w:val="single" w:sz="4" w:space="0" w:color="ECECEC"/>
              <w:left w:val="nil"/>
              <w:bottom w:val="single" w:sz="4" w:space="0" w:color="ECECEC"/>
              <w:right w:val="nil"/>
            </w:tcBorders>
            <w:shd w:val="clear" w:color="auto" w:fill="ECECEC"/>
          </w:tcPr>
          <w:p w14:paraId="17404516" w14:textId="63F5287A"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5000</w:t>
            </w:r>
          </w:p>
        </w:tc>
        <w:tc>
          <w:tcPr>
            <w:tcW w:w="2126" w:type="dxa"/>
            <w:tcBorders>
              <w:top w:val="single" w:sz="4" w:space="0" w:color="ECECEC"/>
              <w:left w:val="nil"/>
              <w:bottom w:val="single" w:sz="4" w:space="0" w:color="ECECEC"/>
              <w:right w:val="nil"/>
            </w:tcBorders>
            <w:shd w:val="clear" w:color="auto" w:fill="ECECEC"/>
          </w:tcPr>
          <w:p w14:paraId="2ACEE1D8"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3895</w:t>
            </w:r>
          </w:p>
        </w:tc>
        <w:tc>
          <w:tcPr>
            <w:tcW w:w="1985" w:type="dxa"/>
            <w:tcBorders>
              <w:top w:val="single" w:sz="4" w:space="0" w:color="ECECEC"/>
              <w:left w:val="nil"/>
              <w:bottom w:val="single" w:sz="4" w:space="0" w:color="ECECEC"/>
              <w:right w:val="nil"/>
            </w:tcBorders>
            <w:shd w:val="clear" w:color="auto" w:fill="ECECEC"/>
          </w:tcPr>
          <w:p w14:paraId="5DBADC35"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3895</w:t>
            </w:r>
          </w:p>
        </w:tc>
        <w:tc>
          <w:tcPr>
            <w:tcW w:w="4110" w:type="dxa"/>
            <w:tcBorders>
              <w:top w:val="single" w:sz="4" w:space="0" w:color="ECECEC"/>
              <w:left w:val="nil"/>
              <w:bottom w:val="single" w:sz="4" w:space="0" w:color="ECECEC"/>
              <w:right w:val="nil"/>
            </w:tcBorders>
            <w:shd w:val="clear" w:color="auto" w:fill="ECECEC"/>
          </w:tcPr>
          <w:p w14:paraId="649EB4B1" w14:textId="0E68F32E"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I: 22</w:t>
            </w:r>
            <w:r w:rsidRPr="002262D4">
              <w:rPr>
                <w:rFonts w:cs="Arial"/>
                <w:sz w:val="20"/>
                <w:szCs w:val="20"/>
              </w:rPr>
              <w:t xml:space="preserve">% </w:t>
            </w:r>
            <w:r>
              <w:rPr>
                <w:rFonts w:cs="Arial"/>
                <w:sz w:val="20"/>
                <w:szCs w:val="20"/>
              </w:rPr>
              <w:t>, MPL: 78</w:t>
            </w:r>
            <w:r w:rsidRPr="002262D4">
              <w:rPr>
                <w:rFonts w:cs="Arial"/>
                <w:sz w:val="20"/>
                <w:szCs w:val="20"/>
              </w:rPr>
              <w:t>%</w:t>
            </w:r>
          </w:p>
        </w:tc>
      </w:tr>
      <w:tr w:rsidR="00276DA2" w:rsidRPr="002262D4" w14:paraId="22CF93C1"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6B8F8894" w14:textId="3C67D595" w:rsidR="006F47D7" w:rsidRPr="002262D4" w:rsidRDefault="006F47D7" w:rsidP="0053240B">
            <w:pPr>
              <w:spacing w:before="40" w:after="40"/>
              <w:rPr>
                <w:rFonts w:cs="Arial"/>
                <w:color w:val="000000"/>
                <w:sz w:val="20"/>
                <w:szCs w:val="20"/>
              </w:rPr>
            </w:pPr>
            <w:r w:rsidRPr="002262D4">
              <w:rPr>
                <w:rFonts w:cs="Arial"/>
                <w:color w:val="000000"/>
                <w:sz w:val="20"/>
                <w:szCs w:val="20"/>
              </w:rPr>
              <w:t>5.1.6</w:t>
            </w:r>
          </w:p>
        </w:tc>
        <w:tc>
          <w:tcPr>
            <w:tcW w:w="4394" w:type="dxa"/>
            <w:tcBorders>
              <w:top w:val="single" w:sz="4" w:space="0" w:color="ECECEC"/>
              <w:left w:val="nil"/>
              <w:bottom w:val="single" w:sz="4" w:space="0" w:color="ECECEC"/>
              <w:right w:val="nil"/>
            </w:tcBorders>
          </w:tcPr>
          <w:p w14:paraId="7C77857B"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Cocoa based spreads, including fillings</w:t>
            </w:r>
          </w:p>
        </w:tc>
        <w:tc>
          <w:tcPr>
            <w:tcW w:w="1843" w:type="dxa"/>
            <w:tcBorders>
              <w:top w:val="single" w:sz="4" w:space="0" w:color="ECECEC"/>
              <w:left w:val="nil"/>
              <w:bottom w:val="single" w:sz="4" w:space="0" w:color="ECECEC"/>
              <w:right w:val="nil"/>
            </w:tcBorders>
          </w:tcPr>
          <w:p w14:paraId="169486AF" w14:textId="37E1BB17"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w:t>
            </w:r>
          </w:p>
        </w:tc>
        <w:tc>
          <w:tcPr>
            <w:tcW w:w="2126" w:type="dxa"/>
            <w:tcBorders>
              <w:top w:val="single" w:sz="4" w:space="0" w:color="ECECEC"/>
              <w:left w:val="nil"/>
              <w:bottom w:val="single" w:sz="4" w:space="0" w:color="ECECEC"/>
              <w:right w:val="nil"/>
            </w:tcBorders>
          </w:tcPr>
          <w:p w14:paraId="1048B94C"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w:t>
            </w:r>
          </w:p>
        </w:tc>
        <w:tc>
          <w:tcPr>
            <w:tcW w:w="1985" w:type="dxa"/>
            <w:tcBorders>
              <w:top w:val="single" w:sz="4" w:space="0" w:color="ECECEC"/>
              <w:left w:val="nil"/>
              <w:bottom w:val="single" w:sz="4" w:space="0" w:color="ECECEC"/>
              <w:right w:val="nil"/>
            </w:tcBorders>
          </w:tcPr>
          <w:p w14:paraId="50F94497"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w:t>
            </w:r>
          </w:p>
        </w:tc>
        <w:tc>
          <w:tcPr>
            <w:tcW w:w="4110" w:type="dxa"/>
            <w:tcBorders>
              <w:top w:val="single" w:sz="4" w:space="0" w:color="ECECEC"/>
              <w:left w:val="nil"/>
              <w:bottom w:val="single" w:sz="4" w:space="0" w:color="ECECEC"/>
              <w:right w:val="nil"/>
            </w:tcBorders>
          </w:tcPr>
          <w:p w14:paraId="05C9469A" w14:textId="77777777"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MPL: 100%</w:t>
            </w:r>
          </w:p>
        </w:tc>
      </w:tr>
      <w:tr w:rsidR="00276DA2" w:rsidRPr="002262D4" w14:paraId="5069ED73"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106425C3" w14:textId="50CDC1F7" w:rsidR="006F47D7" w:rsidRPr="002262D4" w:rsidRDefault="006F47D7" w:rsidP="0053240B">
            <w:pPr>
              <w:spacing w:before="40" w:after="40"/>
              <w:rPr>
                <w:rFonts w:cs="Arial"/>
                <w:color w:val="000000"/>
                <w:sz w:val="20"/>
                <w:szCs w:val="20"/>
              </w:rPr>
            </w:pPr>
            <w:r w:rsidRPr="002262D4">
              <w:rPr>
                <w:rFonts w:cs="Arial"/>
                <w:color w:val="000000"/>
                <w:sz w:val="20"/>
                <w:szCs w:val="20"/>
              </w:rPr>
              <w:t>5.2</w:t>
            </w:r>
          </w:p>
        </w:tc>
        <w:tc>
          <w:tcPr>
            <w:tcW w:w="4394" w:type="dxa"/>
            <w:tcBorders>
              <w:top w:val="single" w:sz="4" w:space="0" w:color="ECECEC"/>
              <w:left w:val="nil"/>
              <w:bottom w:val="single" w:sz="4" w:space="0" w:color="ECECEC"/>
              <w:right w:val="nil"/>
            </w:tcBorders>
            <w:shd w:val="clear" w:color="auto" w:fill="ECECEC"/>
          </w:tcPr>
          <w:p w14:paraId="6D096ABA"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Sugar confectionery (excluding bubble gum &amp; chewing gum)</w:t>
            </w:r>
          </w:p>
        </w:tc>
        <w:tc>
          <w:tcPr>
            <w:tcW w:w="1843" w:type="dxa"/>
            <w:tcBorders>
              <w:top w:val="single" w:sz="4" w:space="0" w:color="ECECEC"/>
              <w:left w:val="nil"/>
              <w:bottom w:val="single" w:sz="4" w:space="0" w:color="ECECEC"/>
              <w:right w:val="nil"/>
            </w:tcBorders>
            <w:shd w:val="clear" w:color="auto" w:fill="ECECEC"/>
          </w:tcPr>
          <w:p w14:paraId="0E1A3719" w14:textId="087A43DE"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1000</w:t>
            </w:r>
          </w:p>
        </w:tc>
        <w:tc>
          <w:tcPr>
            <w:tcW w:w="2126" w:type="dxa"/>
            <w:tcBorders>
              <w:top w:val="single" w:sz="4" w:space="0" w:color="ECECEC"/>
              <w:left w:val="nil"/>
              <w:bottom w:val="single" w:sz="4" w:space="0" w:color="ECECEC"/>
              <w:right w:val="nil"/>
            </w:tcBorders>
            <w:shd w:val="clear" w:color="auto" w:fill="ECECEC"/>
          </w:tcPr>
          <w:p w14:paraId="1D5046F3"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653</w:t>
            </w:r>
          </w:p>
        </w:tc>
        <w:tc>
          <w:tcPr>
            <w:tcW w:w="1985" w:type="dxa"/>
            <w:tcBorders>
              <w:top w:val="single" w:sz="4" w:space="0" w:color="ECECEC"/>
              <w:left w:val="nil"/>
              <w:bottom w:val="single" w:sz="4" w:space="0" w:color="ECECEC"/>
              <w:right w:val="nil"/>
            </w:tcBorders>
            <w:shd w:val="clear" w:color="auto" w:fill="ECECEC"/>
          </w:tcPr>
          <w:p w14:paraId="2BBEA8FA"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653</w:t>
            </w:r>
          </w:p>
        </w:tc>
        <w:tc>
          <w:tcPr>
            <w:tcW w:w="4110" w:type="dxa"/>
            <w:tcBorders>
              <w:top w:val="single" w:sz="4" w:space="0" w:color="ECECEC"/>
              <w:left w:val="nil"/>
              <w:bottom w:val="single" w:sz="4" w:space="0" w:color="ECECEC"/>
              <w:right w:val="nil"/>
            </w:tcBorders>
            <w:shd w:val="clear" w:color="auto" w:fill="ECECEC"/>
          </w:tcPr>
          <w:p w14:paraId="4C654A59" w14:textId="14626AF8"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I: 35</w:t>
            </w:r>
            <w:r w:rsidRPr="002262D4">
              <w:rPr>
                <w:rFonts w:cs="Arial"/>
                <w:sz w:val="20"/>
                <w:szCs w:val="20"/>
              </w:rPr>
              <w:t xml:space="preserve">% </w:t>
            </w:r>
            <w:r>
              <w:rPr>
                <w:rFonts w:cs="Arial"/>
                <w:sz w:val="20"/>
                <w:szCs w:val="20"/>
              </w:rPr>
              <w:t>, MPL: 65</w:t>
            </w:r>
            <w:r w:rsidRPr="002262D4">
              <w:rPr>
                <w:rFonts w:cs="Arial"/>
                <w:sz w:val="20"/>
                <w:szCs w:val="20"/>
              </w:rPr>
              <w:t>%</w:t>
            </w:r>
          </w:p>
        </w:tc>
      </w:tr>
      <w:tr w:rsidR="00276DA2" w:rsidRPr="002262D4" w14:paraId="56446864"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0AC7282D" w14:textId="0BD79980" w:rsidR="006F47D7" w:rsidRPr="002262D4" w:rsidRDefault="006F47D7" w:rsidP="0053240B">
            <w:pPr>
              <w:spacing w:before="40" w:after="40"/>
              <w:rPr>
                <w:rFonts w:cs="Arial"/>
                <w:color w:val="000000"/>
                <w:sz w:val="20"/>
                <w:szCs w:val="20"/>
              </w:rPr>
            </w:pPr>
            <w:r w:rsidRPr="002262D4">
              <w:rPr>
                <w:rFonts w:cs="Arial"/>
                <w:color w:val="000000"/>
                <w:sz w:val="20"/>
                <w:szCs w:val="20"/>
              </w:rPr>
              <w:t>5.2.1</w:t>
            </w:r>
          </w:p>
        </w:tc>
        <w:tc>
          <w:tcPr>
            <w:tcW w:w="4394" w:type="dxa"/>
            <w:tcBorders>
              <w:top w:val="single" w:sz="4" w:space="0" w:color="ECECEC"/>
              <w:left w:val="nil"/>
              <w:bottom w:val="single" w:sz="4" w:space="0" w:color="ECECEC"/>
              <w:right w:val="nil"/>
            </w:tcBorders>
          </w:tcPr>
          <w:p w14:paraId="155D0032"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Bubble gum &amp; chewing gum</w:t>
            </w:r>
          </w:p>
        </w:tc>
        <w:tc>
          <w:tcPr>
            <w:tcW w:w="1843" w:type="dxa"/>
            <w:tcBorders>
              <w:top w:val="single" w:sz="4" w:space="0" w:color="ECECEC"/>
              <w:left w:val="nil"/>
              <w:bottom w:val="single" w:sz="4" w:space="0" w:color="ECECEC"/>
              <w:right w:val="nil"/>
            </w:tcBorders>
          </w:tcPr>
          <w:p w14:paraId="0C46E390" w14:textId="59C3FFEA"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5000</w:t>
            </w:r>
          </w:p>
        </w:tc>
        <w:tc>
          <w:tcPr>
            <w:tcW w:w="2126" w:type="dxa"/>
            <w:tcBorders>
              <w:top w:val="single" w:sz="4" w:space="0" w:color="ECECEC"/>
              <w:left w:val="nil"/>
              <w:bottom w:val="single" w:sz="4" w:space="0" w:color="ECECEC"/>
              <w:right w:val="nil"/>
            </w:tcBorders>
          </w:tcPr>
          <w:p w14:paraId="2BDD3A55"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755</w:t>
            </w:r>
          </w:p>
        </w:tc>
        <w:tc>
          <w:tcPr>
            <w:tcW w:w="1985" w:type="dxa"/>
            <w:tcBorders>
              <w:top w:val="single" w:sz="4" w:space="0" w:color="ECECEC"/>
              <w:left w:val="nil"/>
              <w:bottom w:val="single" w:sz="4" w:space="0" w:color="ECECEC"/>
              <w:right w:val="nil"/>
            </w:tcBorders>
          </w:tcPr>
          <w:p w14:paraId="6113A33F" w14:textId="7777777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755</w:t>
            </w:r>
          </w:p>
        </w:tc>
        <w:tc>
          <w:tcPr>
            <w:tcW w:w="4110" w:type="dxa"/>
            <w:tcBorders>
              <w:top w:val="single" w:sz="4" w:space="0" w:color="ECECEC"/>
              <w:left w:val="nil"/>
              <w:bottom w:val="single" w:sz="4" w:space="0" w:color="ECECEC"/>
              <w:right w:val="nil"/>
            </w:tcBorders>
          </w:tcPr>
          <w:p w14:paraId="496A95F5" w14:textId="122E13B8"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I: 85</w:t>
            </w:r>
            <w:r w:rsidRPr="002262D4">
              <w:rPr>
                <w:rFonts w:cs="Arial"/>
                <w:sz w:val="20"/>
                <w:szCs w:val="20"/>
              </w:rPr>
              <w:t xml:space="preserve">% </w:t>
            </w:r>
            <w:r>
              <w:rPr>
                <w:rFonts w:cs="Arial"/>
                <w:sz w:val="20"/>
                <w:szCs w:val="20"/>
              </w:rPr>
              <w:t>, MPL: 15</w:t>
            </w:r>
            <w:r w:rsidRPr="002262D4">
              <w:rPr>
                <w:rFonts w:cs="Arial"/>
                <w:sz w:val="20"/>
                <w:szCs w:val="20"/>
              </w:rPr>
              <w:t>%</w:t>
            </w:r>
          </w:p>
        </w:tc>
      </w:tr>
      <w:tr w:rsidR="00276DA2" w14:paraId="5E75C4DB"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1965AAFC" w14:textId="521C88E7" w:rsidR="006F47D7" w:rsidRDefault="006F47D7" w:rsidP="0053240B">
            <w:pPr>
              <w:spacing w:before="40" w:after="40"/>
              <w:rPr>
                <w:rFonts w:cs="Arial"/>
                <w:color w:val="000000"/>
                <w:sz w:val="20"/>
                <w:szCs w:val="20"/>
              </w:rPr>
            </w:pPr>
            <w:r>
              <w:rPr>
                <w:rFonts w:cs="Arial"/>
                <w:color w:val="000000"/>
                <w:sz w:val="20"/>
                <w:szCs w:val="20"/>
              </w:rPr>
              <w:t>5.4</w:t>
            </w:r>
          </w:p>
        </w:tc>
        <w:tc>
          <w:tcPr>
            <w:tcW w:w="4394" w:type="dxa"/>
            <w:tcBorders>
              <w:top w:val="single" w:sz="4" w:space="0" w:color="ECECEC"/>
              <w:left w:val="nil"/>
              <w:bottom w:val="single" w:sz="4" w:space="0" w:color="ECECEC"/>
              <w:right w:val="nil"/>
            </w:tcBorders>
            <w:shd w:val="clear" w:color="auto" w:fill="ECECEC"/>
          </w:tcPr>
          <w:p w14:paraId="6C5D332D"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Icings and frostings</w:t>
            </w:r>
          </w:p>
        </w:tc>
        <w:tc>
          <w:tcPr>
            <w:tcW w:w="1843" w:type="dxa"/>
            <w:tcBorders>
              <w:top w:val="single" w:sz="4" w:space="0" w:color="ECECEC"/>
              <w:left w:val="nil"/>
              <w:bottom w:val="single" w:sz="4" w:space="0" w:color="ECECEC"/>
              <w:right w:val="nil"/>
            </w:tcBorders>
            <w:shd w:val="clear" w:color="auto" w:fill="ECECEC"/>
          </w:tcPr>
          <w:p w14:paraId="07B4D287" w14:textId="6684F9E1"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shd w:val="clear" w:color="auto" w:fill="ECECEC"/>
          </w:tcPr>
          <w:p w14:paraId="4E8136F0" w14:textId="7777777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1985" w:type="dxa"/>
            <w:tcBorders>
              <w:top w:val="single" w:sz="4" w:space="0" w:color="ECECEC"/>
              <w:left w:val="nil"/>
              <w:bottom w:val="single" w:sz="4" w:space="0" w:color="ECECEC"/>
              <w:right w:val="nil"/>
            </w:tcBorders>
            <w:shd w:val="clear" w:color="auto" w:fill="ECECEC"/>
          </w:tcPr>
          <w:p w14:paraId="4E257D1D" w14:textId="626ACDB3"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4110" w:type="dxa"/>
            <w:tcBorders>
              <w:top w:val="single" w:sz="4" w:space="0" w:color="ECECEC"/>
              <w:left w:val="nil"/>
              <w:bottom w:val="single" w:sz="4" w:space="0" w:color="ECECEC"/>
              <w:right w:val="nil"/>
            </w:tcBorders>
            <w:shd w:val="clear" w:color="auto" w:fill="ECECEC"/>
          </w:tcPr>
          <w:p w14:paraId="0F3D98E8" w14:textId="1C477892"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MPL: 100%</w:t>
            </w:r>
          </w:p>
        </w:tc>
      </w:tr>
      <w:tr w:rsidR="00276DA2" w:rsidRPr="002262D4" w14:paraId="293ED704"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670DEDC8" w14:textId="099F49F0" w:rsidR="006F47D7" w:rsidRPr="002262D4" w:rsidRDefault="006F47D7" w:rsidP="00712DAF">
            <w:pPr>
              <w:spacing w:before="40" w:after="40"/>
              <w:rPr>
                <w:rFonts w:cs="Arial"/>
                <w:color w:val="000000"/>
                <w:sz w:val="20"/>
                <w:szCs w:val="20"/>
              </w:rPr>
            </w:pPr>
            <w:r w:rsidRPr="002262D4">
              <w:rPr>
                <w:rFonts w:cs="Arial"/>
                <w:color w:val="000000"/>
                <w:sz w:val="20"/>
                <w:szCs w:val="20"/>
              </w:rPr>
              <w:t>6.3</w:t>
            </w:r>
          </w:p>
        </w:tc>
        <w:tc>
          <w:tcPr>
            <w:tcW w:w="4394" w:type="dxa"/>
            <w:tcBorders>
              <w:top w:val="single" w:sz="4" w:space="0" w:color="ECECEC"/>
              <w:left w:val="nil"/>
              <w:bottom w:val="single" w:sz="4" w:space="0" w:color="ECECEC"/>
              <w:right w:val="nil"/>
            </w:tcBorders>
          </w:tcPr>
          <w:p w14:paraId="1C6804E6" w14:textId="77777777" w:rsidR="006F47D7" w:rsidRPr="002262D4" w:rsidRDefault="006F47D7" w:rsidP="00712DAF">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Processed cereal and meal products</w:t>
            </w:r>
          </w:p>
        </w:tc>
        <w:tc>
          <w:tcPr>
            <w:tcW w:w="1843" w:type="dxa"/>
            <w:tcBorders>
              <w:top w:val="single" w:sz="4" w:space="0" w:color="ECECEC"/>
              <w:left w:val="nil"/>
              <w:bottom w:val="single" w:sz="4" w:space="0" w:color="ECECEC"/>
              <w:right w:val="nil"/>
            </w:tcBorders>
          </w:tcPr>
          <w:p w14:paraId="1DEF650F" w14:textId="54E011CC" w:rsidR="006F47D7" w:rsidRDefault="007C1A43" w:rsidP="007C1A43">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5D90ACF7" w14:textId="3C622FDF" w:rsidR="006F47D7" w:rsidRPr="002262D4" w:rsidRDefault="006F47D7"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12486F87" w14:textId="5F6B84AC" w:rsidR="006F47D7" w:rsidRPr="002262D4" w:rsidRDefault="006F47D7"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7FEB41D1" w14:textId="35E9C766" w:rsidR="006F47D7" w:rsidRPr="002262D4" w:rsidRDefault="006F47D7" w:rsidP="00712DAF">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 xml:space="preserve">I: </w:t>
            </w:r>
            <w:r>
              <w:rPr>
                <w:rFonts w:cs="Arial"/>
                <w:color w:val="000000"/>
                <w:sz w:val="20"/>
                <w:szCs w:val="20"/>
              </w:rPr>
              <w:t>100%</w:t>
            </w:r>
          </w:p>
        </w:tc>
      </w:tr>
      <w:tr w:rsidR="00276DA2" w:rsidRPr="002262D4" w14:paraId="6ECD1909"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6ACB6BD3" w14:textId="2EC27618" w:rsidR="006F47D7" w:rsidRPr="002262D4" w:rsidRDefault="006F47D7" w:rsidP="00712DAF">
            <w:pPr>
              <w:spacing w:before="40" w:after="40"/>
              <w:rPr>
                <w:rFonts w:cs="Arial"/>
                <w:color w:val="000000"/>
                <w:sz w:val="20"/>
                <w:szCs w:val="20"/>
              </w:rPr>
            </w:pPr>
            <w:r w:rsidRPr="002262D4">
              <w:rPr>
                <w:rFonts w:cs="Arial"/>
                <w:color w:val="000000"/>
                <w:sz w:val="20"/>
                <w:szCs w:val="20"/>
              </w:rPr>
              <w:t>6.4</w:t>
            </w:r>
          </w:p>
        </w:tc>
        <w:tc>
          <w:tcPr>
            <w:tcW w:w="4394" w:type="dxa"/>
            <w:tcBorders>
              <w:top w:val="single" w:sz="4" w:space="0" w:color="ECECEC"/>
              <w:left w:val="nil"/>
              <w:bottom w:val="single" w:sz="4" w:space="0" w:color="ECECEC"/>
              <w:right w:val="nil"/>
            </w:tcBorders>
            <w:shd w:val="clear" w:color="auto" w:fill="ECECEC"/>
          </w:tcPr>
          <w:p w14:paraId="18F46069" w14:textId="77777777" w:rsidR="006F47D7" w:rsidRPr="002262D4" w:rsidRDefault="006F47D7" w:rsidP="00712DAF">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Flour products (including noodles &amp; pasta)</w:t>
            </w:r>
          </w:p>
        </w:tc>
        <w:tc>
          <w:tcPr>
            <w:tcW w:w="1843" w:type="dxa"/>
            <w:tcBorders>
              <w:top w:val="single" w:sz="4" w:space="0" w:color="ECECEC"/>
              <w:left w:val="nil"/>
              <w:bottom w:val="single" w:sz="4" w:space="0" w:color="ECECEC"/>
              <w:right w:val="nil"/>
            </w:tcBorders>
            <w:shd w:val="clear" w:color="auto" w:fill="ECECEC"/>
          </w:tcPr>
          <w:p w14:paraId="5D0F18DA" w14:textId="5AA97AC9" w:rsidR="006F47D7" w:rsidRDefault="006108D4" w:rsidP="006108D4">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5000</w:t>
            </w:r>
          </w:p>
        </w:tc>
        <w:tc>
          <w:tcPr>
            <w:tcW w:w="2126" w:type="dxa"/>
            <w:tcBorders>
              <w:top w:val="single" w:sz="4" w:space="0" w:color="ECECEC"/>
              <w:left w:val="nil"/>
              <w:bottom w:val="single" w:sz="4" w:space="0" w:color="ECECEC"/>
              <w:right w:val="nil"/>
            </w:tcBorders>
            <w:shd w:val="clear" w:color="auto" w:fill="ECECEC"/>
          </w:tcPr>
          <w:p w14:paraId="72235F34" w14:textId="089D9CFE" w:rsidR="006F47D7" w:rsidRPr="002262D4" w:rsidRDefault="006F47D7"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52083D88" w14:textId="676CD8D2" w:rsidR="006F47D7" w:rsidRPr="002262D4" w:rsidRDefault="006F47D7"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vAlign w:val="center"/>
          </w:tcPr>
          <w:p w14:paraId="21E65C3C" w14:textId="77777777" w:rsidR="006F47D7" w:rsidRPr="002262D4" w:rsidRDefault="006F47D7" w:rsidP="00276DA2">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25F4C">
              <w:rPr>
                <w:sz w:val="20"/>
                <w:szCs w:val="20"/>
              </w:rPr>
              <w:t>Concentrations applied at sub-group level</w:t>
            </w:r>
          </w:p>
        </w:tc>
      </w:tr>
      <w:tr w:rsidR="00276DA2" w:rsidRPr="002262D4" w14:paraId="4916472A" w14:textId="1F07BC0F"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4D466C26" w14:textId="6430663B" w:rsidR="00276DA2" w:rsidRPr="002262D4" w:rsidRDefault="00276DA2" w:rsidP="00712DAF">
            <w:pPr>
              <w:spacing w:before="40" w:after="40"/>
              <w:rPr>
                <w:rFonts w:cs="Arial"/>
                <w:color w:val="000000"/>
                <w:sz w:val="20"/>
                <w:szCs w:val="20"/>
              </w:rPr>
            </w:pPr>
            <w:r w:rsidRPr="002262D4">
              <w:rPr>
                <w:rFonts w:cs="Arial"/>
                <w:color w:val="000000"/>
                <w:sz w:val="20"/>
                <w:szCs w:val="20"/>
              </w:rPr>
              <w:t>6.4.1.1</w:t>
            </w:r>
          </w:p>
        </w:tc>
        <w:tc>
          <w:tcPr>
            <w:tcW w:w="4394" w:type="dxa"/>
            <w:tcBorders>
              <w:top w:val="single" w:sz="4" w:space="0" w:color="ECECEC"/>
              <w:left w:val="nil"/>
              <w:bottom w:val="single" w:sz="4" w:space="0" w:color="ECECEC"/>
              <w:right w:val="nil"/>
            </w:tcBorders>
          </w:tcPr>
          <w:p w14:paraId="21AFCDA4" w14:textId="77777777" w:rsidR="00276DA2" w:rsidRPr="002262D4" w:rsidRDefault="00276DA2" w:rsidP="00712DAF">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Flour products, noodle, instant</w:t>
            </w:r>
          </w:p>
        </w:tc>
        <w:tc>
          <w:tcPr>
            <w:tcW w:w="1843" w:type="dxa"/>
            <w:tcBorders>
              <w:top w:val="single" w:sz="4" w:space="0" w:color="ECECEC"/>
              <w:left w:val="nil"/>
              <w:bottom w:val="single" w:sz="4" w:space="0" w:color="ECECEC"/>
              <w:right w:val="nil"/>
            </w:tcBorders>
          </w:tcPr>
          <w:p w14:paraId="60E52A3B" w14:textId="5758002D" w:rsidR="00276DA2" w:rsidRDefault="006108D4"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5000</w:t>
            </w:r>
          </w:p>
        </w:tc>
        <w:tc>
          <w:tcPr>
            <w:tcW w:w="2126" w:type="dxa"/>
            <w:tcBorders>
              <w:top w:val="single" w:sz="4" w:space="0" w:color="ECECEC"/>
              <w:left w:val="nil"/>
              <w:bottom w:val="single" w:sz="4" w:space="0" w:color="ECECEC"/>
              <w:right w:val="nil"/>
            </w:tcBorders>
          </w:tcPr>
          <w:p w14:paraId="7070CC44" w14:textId="435EE00F" w:rsidR="00276DA2" w:rsidRPr="002262D4" w:rsidRDefault="00276DA2"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325935AE" w14:textId="295E4313" w:rsidR="00276DA2" w:rsidRPr="002262D4" w:rsidRDefault="00276DA2"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vMerge w:val="restart"/>
            <w:tcBorders>
              <w:top w:val="single" w:sz="4" w:space="0" w:color="ECECEC"/>
              <w:left w:val="nil"/>
              <w:right w:val="nil"/>
            </w:tcBorders>
            <w:vAlign w:val="center"/>
          </w:tcPr>
          <w:p w14:paraId="2B8FDCCC" w14:textId="3244C619" w:rsidR="00276DA2" w:rsidRPr="002B171D" w:rsidRDefault="00276DA2" w:rsidP="00276DA2">
            <w:pPr>
              <w:pStyle w:val="FootnoteText"/>
              <w:cnfStyle w:val="000000000000" w:firstRow="0" w:lastRow="0" w:firstColumn="0" w:lastColumn="0" w:oddVBand="0" w:evenVBand="0" w:oddHBand="0" w:evenHBand="0" w:firstRowFirstColumn="0" w:firstRowLastColumn="0" w:lastRowFirstColumn="0" w:lastRowLastColumn="0"/>
              <w:rPr>
                <w:lang w:val="en-AU"/>
              </w:rPr>
            </w:pPr>
            <w:r>
              <w:rPr>
                <w:rFonts w:cs="Arial"/>
              </w:rPr>
              <w:t>There was no reported use of polysorbates in p</w:t>
            </w:r>
            <w:r w:rsidRPr="00B25F4C">
              <w:t xml:space="preserve">asta </w:t>
            </w:r>
            <w:r>
              <w:t>or</w:t>
            </w:r>
            <w:r w:rsidRPr="00B25F4C">
              <w:t xml:space="preserve"> noodles</w:t>
            </w:r>
            <w:r>
              <w:t xml:space="preserve"> by industry.</w:t>
            </w:r>
            <w:r w:rsidRPr="00B25F4C">
              <w:t xml:space="preserve"> This was also supported by </w:t>
            </w:r>
            <w:r>
              <w:t xml:space="preserve">an extensive </w:t>
            </w:r>
            <w:r w:rsidRPr="00B25F4C">
              <w:t xml:space="preserve">ingredient label </w:t>
            </w:r>
            <w:r>
              <w:t>search.</w:t>
            </w:r>
          </w:p>
        </w:tc>
      </w:tr>
      <w:tr w:rsidR="00276DA2" w:rsidRPr="002262D4" w14:paraId="7B52EA14"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76B4F3EA" w14:textId="0DF791FB" w:rsidR="00276DA2" w:rsidRPr="002262D4" w:rsidRDefault="00276DA2" w:rsidP="00712DAF">
            <w:pPr>
              <w:spacing w:before="40" w:after="40"/>
              <w:rPr>
                <w:rFonts w:cs="Arial"/>
                <w:color w:val="000000"/>
                <w:sz w:val="20"/>
                <w:szCs w:val="20"/>
              </w:rPr>
            </w:pPr>
            <w:r w:rsidRPr="002262D4">
              <w:rPr>
                <w:rFonts w:cs="Arial"/>
                <w:color w:val="000000"/>
                <w:sz w:val="20"/>
                <w:szCs w:val="20"/>
              </w:rPr>
              <w:t>6.4.1.2</w:t>
            </w:r>
          </w:p>
        </w:tc>
        <w:tc>
          <w:tcPr>
            <w:tcW w:w="4394" w:type="dxa"/>
            <w:tcBorders>
              <w:top w:val="single" w:sz="4" w:space="0" w:color="ECECEC"/>
              <w:left w:val="nil"/>
              <w:bottom w:val="single" w:sz="4" w:space="0" w:color="ECECEC"/>
              <w:right w:val="nil"/>
            </w:tcBorders>
            <w:shd w:val="clear" w:color="auto" w:fill="ECECEC"/>
          </w:tcPr>
          <w:p w14:paraId="16FE5A29" w14:textId="77777777" w:rsidR="00276DA2" w:rsidRPr="002262D4" w:rsidRDefault="00276DA2" w:rsidP="00712DAF">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sz w:val="20"/>
                <w:szCs w:val="20"/>
              </w:rPr>
              <w:t>Flour products, noodle, {not instant}</w:t>
            </w:r>
          </w:p>
        </w:tc>
        <w:tc>
          <w:tcPr>
            <w:tcW w:w="1843" w:type="dxa"/>
            <w:tcBorders>
              <w:top w:val="single" w:sz="4" w:space="0" w:color="ECECEC"/>
              <w:left w:val="nil"/>
              <w:bottom w:val="single" w:sz="4" w:space="0" w:color="ECECEC"/>
              <w:right w:val="nil"/>
            </w:tcBorders>
            <w:shd w:val="clear" w:color="auto" w:fill="ECECEC"/>
          </w:tcPr>
          <w:p w14:paraId="71C8D624" w14:textId="3A96091F" w:rsidR="00276DA2" w:rsidRDefault="006108D4"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5000</w:t>
            </w:r>
          </w:p>
        </w:tc>
        <w:tc>
          <w:tcPr>
            <w:tcW w:w="2126" w:type="dxa"/>
            <w:tcBorders>
              <w:top w:val="single" w:sz="4" w:space="0" w:color="ECECEC"/>
              <w:left w:val="nil"/>
              <w:bottom w:val="single" w:sz="4" w:space="0" w:color="ECECEC"/>
              <w:right w:val="nil"/>
            </w:tcBorders>
            <w:shd w:val="clear" w:color="auto" w:fill="ECECEC"/>
          </w:tcPr>
          <w:p w14:paraId="36D59E01" w14:textId="0C13F5F0" w:rsidR="00276DA2" w:rsidRPr="002262D4" w:rsidRDefault="00276DA2"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3C1B4E4D" w14:textId="6F82F4D5" w:rsidR="00276DA2" w:rsidRPr="002262D4" w:rsidRDefault="00276DA2"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vMerge/>
            <w:tcBorders>
              <w:left w:val="nil"/>
              <w:right w:val="nil"/>
            </w:tcBorders>
            <w:vAlign w:val="center"/>
          </w:tcPr>
          <w:p w14:paraId="2426CA6C" w14:textId="77777777" w:rsidR="00276DA2" w:rsidRPr="002262D4" w:rsidRDefault="00276DA2" w:rsidP="00276DA2">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76DA2" w:rsidRPr="002262D4" w14:paraId="2392932A"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36EB0C2F" w14:textId="6C64BBBB" w:rsidR="00276DA2" w:rsidRPr="002262D4" w:rsidRDefault="00276DA2" w:rsidP="00712DAF">
            <w:pPr>
              <w:spacing w:before="40" w:after="40"/>
              <w:rPr>
                <w:rFonts w:cs="Arial"/>
                <w:color w:val="000000"/>
                <w:sz w:val="20"/>
                <w:szCs w:val="20"/>
              </w:rPr>
            </w:pPr>
            <w:r w:rsidRPr="002262D4">
              <w:rPr>
                <w:rFonts w:cs="Arial"/>
                <w:color w:val="000000"/>
                <w:sz w:val="20"/>
                <w:szCs w:val="20"/>
              </w:rPr>
              <w:t>6.4.2</w:t>
            </w:r>
          </w:p>
        </w:tc>
        <w:tc>
          <w:tcPr>
            <w:tcW w:w="4394" w:type="dxa"/>
            <w:tcBorders>
              <w:top w:val="single" w:sz="4" w:space="0" w:color="ECECEC"/>
              <w:left w:val="nil"/>
              <w:bottom w:val="single" w:sz="4" w:space="0" w:color="ECECEC"/>
              <w:right w:val="nil"/>
            </w:tcBorders>
          </w:tcPr>
          <w:p w14:paraId="723F37EB" w14:textId="77777777" w:rsidR="00276DA2" w:rsidRPr="002262D4" w:rsidRDefault="00276DA2" w:rsidP="00712DAF">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Flour products, pasta only</w:t>
            </w:r>
          </w:p>
        </w:tc>
        <w:tc>
          <w:tcPr>
            <w:tcW w:w="1843" w:type="dxa"/>
            <w:tcBorders>
              <w:top w:val="single" w:sz="4" w:space="0" w:color="ECECEC"/>
              <w:left w:val="nil"/>
              <w:bottom w:val="single" w:sz="4" w:space="0" w:color="ECECEC"/>
              <w:right w:val="nil"/>
            </w:tcBorders>
          </w:tcPr>
          <w:p w14:paraId="6DFEA631" w14:textId="08FDCD73" w:rsidR="00276DA2" w:rsidRDefault="006108D4"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5000</w:t>
            </w:r>
          </w:p>
        </w:tc>
        <w:tc>
          <w:tcPr>
            <w:tcW w:w="2126" w:type="dxa"/>
            <w:tcBorders>
              <w:top w:val="single" w:sz="4" w:space="0" w:color="ECECEC"/>
              <w:left w:val="nil"/>
              <w:bottom w:val="single" w:sz="4" w:space="0" w:color="ECECEC"/>
              <w:right w:val="nil"/>
            </w:tcBorders>
          </w:tcPr>
          <w:p w14:paraId="7E513232" w14:textId="24C53FC6" w:rsidR="00276DA2" w:rsidRPr="002262D4" w:rsidRDefault="00276DA2"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0BFFA3E0" w14:textId="6C96B32D" w:rsidR="00276DA2" w:rsidRPr="002262D4" w:rsidRDefault="00276DA2"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vMerge/>
            <w:tcBorders>
              <w:left w:val="nil"/>
              <w:bottom w:val="nil"/>
              <w:right w:val="nil"/>
            </w:tcBorders>
            <w:vAlign w:val="center"/>
          </w:tcPr>
          <w:p w14:paraId="7C265452" w14:textId="77777777" w:rsidR="00276DA2" w:rsidRPr="002262D4" w:rsidRDefault="00276DA2" w:rsidP="00276DA2">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76DA2" w:rsidRPr="002262D4" w14:paraId="12F38380" w14:textId="45FA3E0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49246B81" w14:textId="3E6966BA" w:rsidR="006F47D7" w:rsidRPr="002262D4" w:rsidRDefault="006F47D7" w:rsidP="00712DAF">
            <w:pPr>
              <w:spacing w:before="40" w:after="40"/>
              <w:rPr>
                <w:rFonts w:cs="Arial"/>
                <w:color w:val="000000"/>
                <w:sz w:val="20"/>
                <w:szCs w:val="20"/>
              </w:rPr>
            </w:pPr>
            <w:r w:rsidRPr="002262D4">
              <w:rPr>
                <w:rFonts w:cs="Arial"/>
                <w:color w:val="000000"/>
                <w:sz w:val="20"/>
                <w:szCs w:val="20"/>
              </w:rPr>
              <w:t>7</w:t>
            </w:r>
          </w:p>
        </w:tc>
        <w:tc>
          <w:tcPr>
            <w:tcW w:w="4394" w:type="dxa"/>
            <w:tcBorders>
              <w:top w:val="single" w:sz="4" w:space="0" w:color="ECECEC"/>
              <w:left w:val="nil"/>
              <w:bottom w:val="single" w:sz="4" w:space="0" w:color="ECECEC"/>
              <w:right w:val="nil"/>
            </w:tcBorders>
            <w:shd w:val="clear" w:color="auto" w:fill="ECECEC"/>
          </w:tcPr>
          <w:p w14:paraId="153D0503" w14:textId="77777777" w:rsidR="006F47D7" w:rsidRPr="002262D4" w:rsidRDefault="006F47D7" w:rsidP="00712DAF">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Breads &amp; bakery products</w:t>
            </w:r>
          </w:p>
        </w:tc>
        <w:tc>
          <w:tcPr>
            <w:tcW w:w="1843" w:type="dxa"/>
            <w:tcBorders>
              <w:top w:val="single" w:sz="4" w:space="0" w:color="ECECEC"/>
              <w:left w:val="nil"/>
              <w:bottom w:val="single" w:sz="4" w:space="0" w:color="ECECEC"/>
              <w:right w:val="nil"/>
            </w:tcBorders>
            <w:shd w:val="clear" w:color="auto" w:fill="ECECEC"/>
          </w:tcPr>
          <w:p w14:paraId="1D080973" w14:textId="40E5FF5E" w:rsidR="006F47D7" w:rsidRDefault="006108D4"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2126" w:type="dxa"/>
            <w:tcBorders>
              <w:top w:val="single" w:sz="4" w:space="0" w:color="ECECEC"/>
              <w:left w:val="nil"/>
              <w:bottom w:val="single" w:sz="4" w:space="0" w:color="ECECEC"/>
              <w:right w:val="nil"/>
            </w:tcBorders>
            <w:shd w:val="clear" w:color="auto" w:fill="ECECEC"/>
          </w:tcPr>
          <w:p w14:paraId="60F61310" w14:textId="488C9F39" w:rsidR="006F47D7" w:rsidRPr="002262D4" w:rsidRDefault="006F47D7"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5B4637E2" w14:textId="4AC12FDD" w:rsidR="006F47D7" w:rsidRPr="002262D4" w:rsidRDefault="006F47D7"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nil"/>
              <w:left w:val="nil"/>
              <w:bottom w:val="nil"/>
              <w:right w:val="nil"/>
            </w:tcBorders>
            <w:shd w:val="clear" w:color="auto" w:fill="ECECEC"/>
            <w:vAlign w:val="center"/>
          </w:tcPr>
          <w:p w14:paraId="5B946C0A" w14:textId="77777777" w:rsidR="006F47D7" w:rsidRPr="00DA41E4" w:rsidRDefault="006F47D7" w:rsidP="00276DA2">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B25F4C">
              <w:rPr>
                <w:sz w:val="20"/>
                <w:szCs w:val="20"/>
              </w:rPr>
              <w:t>Concentrations applied at sub-group level</w:t>
            </w:r>
          </w:p>
        </w:tc>
      </w:tr>
      <w:tr w:rsidR="00276DA2" w:rsidRPr="002262D4" w14:paraId="658D220D" w14:textId="672C3AEA"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23088D0F" w14:textId="489B63ED" w:rsidR="006F47D7" w:rsidRPr="002262D4" w:rsidRDefault="006F47D7" w:rsidP="00712DAF">
            <w:pPr>
              <w:spacing w:before="40" w:after="40"/>
              <w:rPr>
                <w:rFonts w:cs="Arial"/>
                <w:color w:val="000000"/>
                <w:sz w:val="20"/>
                <w:szCs w:val="20"/>
              </w:rPr>
            </w:pPr>
            <w:r w:rsidRPr="002262D4">
              <w:rPr>
                <w:rFonts w:cs="Arial"/>
                <w:color w:val="000000"/>
                <w:sz w:val="20"/>
                <w:szCs w:val="20"/>
              </w:rPr>
              <w:t>7.1</w:t>
            </w:r>
          </w:p>
        </w:tc>
        <w:tc>
          <w:tcPr>
            <w:tcW w:w="4394" w:type="dxa"/>
            <w:tcBorders>
              <w:top w:val="single" w:sz="4" w:space="0" w:color="ECECEC"/>
              <w:left w:val="nil"/>
              <w:bottom w:val="single" w:sz="4" w:space="0" w:color="ECECEC"/>
              <w:right w:val="nil"/>
            </w:tcBorders>
          </w:tcPr>
          <w:p w14:paraId="1A183DD6" w14:textId="77777777" w:rsidR="006F47D7" w:rsidRPr="002262D4" w:rsidRDefault="006F47D7" w:rsidP="00712DAF">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Bread and related products</w:t>
            </w:r>
          </w:p>
        </w:tc>
        <w:tc>
          <w:tcPr>
            <w:tcW w:w="1843" w:type="dxa"/>
            <w:tcBorders>
              <w:top w:val="single" w:sz="4" w:space="0" w:color="ECECEC"/>
              <w:left w:val="nil"/>
              <w:bottom w:val="single" w:sz="4" w:space="0" w:color="ECECEC"/>
              <w:right w:val="nil"/>
            </w:tcBorders>
          </w:tcPr>
          <w:p w14:paraId="7B455F8F" w14:textId="3727266E" w:rsidR="006F47D7" w:rsidRDefault="006108D4"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tcPr>
          <w:p w14:paraId="2F08F5DD" w14:textId="2DFB8386" w:rsidR="006F47D7" w:rsidRPr="002262D4" w:rsidRDefault="006F47D7"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05CCDED4" w14:textId="2544FCE2" w:rsidR="006F47D7" w:rsidRPr="002262D4" w:rsidRDefault="006F47D7"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nil"/>
              <w:left w:val="nil"/>
              <w:bottom w:val="single" w:sz="4" w:space="0" w:color="ECECEC"/>
              <w:right w:val="nil"/>
            </w:tcBorders>
            <w:vAlign w:val="center"/>
          </w:tcPr>
          <w:p w14:paraId="04059761" w14:textId="09C1A439" w:rsidR="006F47D7" w:rsidRPr="00B25F4C" w:rsidRDefault="006F47D7" w:rsidP="00276DA2">
            <w:pPr>
              <w:pStyle w:val="FootnoteText"/>
              <w:cnfStyle w:val="000000000000" w:firstRow="0" w:lastRow="0" w:firstColumn="0" w:lastColumn="0" w:oddVBand="0" w:evenVBand="0" w:oddHBand="0" w:evenHBand="0" w:firstRowFirstColumn="0" w:firstRowLastColumn="0" w:lastRowFirstColumn="0" w:lastRowLastColumn="0"/>
              <w:rPr>
                <w:rFonts w:cs="Arial"/>
              </w:rPr>
            </w:pPr>
            <w:r w:rsidRPr="002B171D">
              <w:rPr>
                <w:rFonts w:cs="Arial"/>
              </w:rPr>
              <w:t xml:space="preserve">Technical advice </w:t>
            </w:r>
            <w:r w:rsidR="00F46F44">
              <w:rPr>
                <w:rFonts w:cs="Arial"/>
              </w:rPr>
              <w:t xml:space="preserve">received </w:t>
            </w:r>
            <w:r w:rsidRPr="002B171D">
              <w:rPr>
                <w:rFonts w:cs="Arial"/>
              </w:rPr>
              <w:t xml:space="preserve">from two separate bread manufacturers indicated polysorbates are not typically used in </w:t>
            </w:r>
            <w:r>
              <w:rPr>
                <w:rFonts w:cs="Arial"/>
              </w:rPr>
              <w:t xml:space="preserve">plain </w:t>
            </w:r>
            <w:r w:rsidRPr="002B171D">
              <w:rPr>
                <w:rFonts w:cs="Arial"/>
              </w:rPr>
              <w:t>bread</w:t>
            </w:r>
            <w:r>
              <w:rPr>
                <w:rFonts w:cs="Arial"/>
              </w:rPr>
              <w:t>s</w:t>
            </w:r>
            <w:r w:rsidRPr="002B171D">
              <w:rPr>
                <w:rFonts w:cs="Arial"/>
              </w:rPr>
              <w:t xml:space="preserve"> and the main use of polysorbates for baking would be as a stabiliser in oil in water emulsions in manufactured fats and whipping gels for batters. This was also supported by an extensive ingredient label search.</w:t>
            </w:r>
          </w:p>
        </w:tc>
      </w:tr>
      <w:tr w:rsidR="00276DA2" w:rsidRPr="002262D4" w14:paraId="51FB6144"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7260474D" w14:textId="370DC35C" w:rsidR="006F47D7" w:rsidRPr="002262D4" w:rsidRDefault="006F47D7" w:rsidP="0053240B">
            <w:pPr>
              <w:spacing w:before="40" w:after="40"/>
              <w:rPr>
                <w:rFonts w:cs="Arial"/>
                <w:color w:val="000000"/>
                <w:sz w:val="20"/>
                <w:szCs w:val="20"/>
              </w:rPr>
            </w:pPr>
            <w:r w:rsidRPr="002262D4">
              <w:rPr>
                <w:rFonts w:cs="Arial"/>
                <w:color w:val="000000"/>
                <w:sz w:val="20"/>
                <w:szCs w:val="20"/>
              </w:rPr>
              <w:t>7.2</w:t>
            </w:r>
          </w:p>
        </w:tc>
        <w:tc>
          <w:tcPr>
            <w:tcW w:w="4394" w:type="dxa"/>
            <w:tcBorders>
              <w:top w:val="single" w:sz="4" w:space="0" w:color="ECECEC"/>
              <w:left w:val="nil"/>
              <w:bottom w:val="single" w:sz="4" w:space="0" w:color="ECECEC"/>
              <w:right w:val="nil"/>
            </w:tcBorders>
            <w:shd w:val="clear" w:color="auto" w:fill="ECECEC"/>
          </w:tcPr>
          <w:p w14:paraId="729C5B77"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Biscuits, crackers, cakes, pastries &amp; scones</w:t>
            </w:r>
          </w:p>
        </w:tc>
        <w:tc>
          <w:tcPr>
            <w:tcW w:w="1843" w:type="dxa"/>
            <w:tcBorders>
              <w:top w:val="single" w:sz="4" w:space="0" w:color="ECECEC"/>
              <w:left w:val="nil"/>
              <w:bottom w:val="single" w:sz="4" w:space="0" w:color="ECECEC"/>
              <w:right w:val="nil"/>
            </w:tcBorders>
            <w:shd w:val="clear" w:color="auto" w:fill="ECECEC"/>
          </w:tcPr>
          <w:p w14:paraId="22F78A4C" w14:textId="43D8B745"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shd w:val="clear" w:color="auto" w:fill="ECECEC"/>
          </w:tcPr>
          <w:p w14:paraId="736DE63A" w14:textId="6158E5B8"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1985" w:type="dxa"/>
            <w:tcBorders>
              <w:top w:val="single" w:sz="4" w:space="0" w:color="ECECEC"/>
              <w:left w:val="nil"/>
              <w:bottom w:val="single" w:sz="4" w:space="0" w:color="ECECEC"/>
              <w:right w:val="nil"/>
            </w:tcBorders>
            <w:shd w:val="clear" w:color="auto" w:fill="ECECEC"/>
          </w:tcPr>
          <w:p w14:paraId="5A2644F7" w14:textId="15F6EE38"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4110" w:type="dxa"/>
            <w:tcBorders>
              <w:top w:val="single" w:sz="4" w:space="0" w:color="ECECEC"/>
              <w:left w:val="nil"/>
              <w:bottom w:val="single" w:sz="4" w:space="0" w:color="ECECEC"/>
              <w:right w:val="nil"/>
            </w:tcBorders>
            <w:shd w:val="clear" w:color="auto" w:fill="ECECEC"/>
          </w:tcPr>
          <w:p w14:paraId="0930A85A" w14:textId="3DDC74A3" w:rsidR="006F47D7" w:rsidRPr="002262D4" w:rsidRDefault="006F47D7" w:rsidP="00276DA2">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MPL: 100%</w:t>
            </w:r>
          </w:p>
        </w:tc>
      </w:tr>
      <w:tr w:rsidR="00276DA2" w:rsidRPr="002262D4" w14:paraId="070CE97E"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33CF6118" w14:textId="5178D139" w:rsidR="006F47D7" w:rsidRPr="002262D4" w:rsidRDefault="006F47D7" w:rsidP="0053240B">
            <w:pPr>
              <w:spacing w:before="40" w:after="40"/>
              <w:rPr>
                <w:rFonts w:cs="Arial"/>
                <w:color w:val="000000"/>
                <w:sz w:val="20"/>
                <w:szCs w:val="20"/>
              </w:rPr>
            </w:pPr>
            <w:r w:rsidRPr="002262D4">
              <w:rPr>
                <w:rFonts w:cs="Arial"/>
                <w:color w:val="000000"/>
                <w:sz w:val="20"/>
                <w:szCs w:val="20"/>
              </w:rPr>
              <w:lastRenderedPageBreak/>
              <w:t>7.2.1.1</w:t>
            </w:r>
          </w:p>
        </w:tc>
        <w:tc>
          <w:tcPr>
            <w:tcW w:w="4394" w:type="dxa"/>
            <w:tcBorders>
              <w:top w:val="single" w:sz="4" w:space="0" w:color="ECECEC"/>
              <w:left w:val="nil"/>
              <w:bottom w:val="single" w:sz="4" w:space="0" w:color="ECECEC"/>
              <w:right w:val="nil"/>
            </w:tcBorders>
          </w:tcPr>
          <w:p w14:paraId="35CCA512"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Biscuits &amp; crackers, sweet</w:t>
            </w:r>
          </w:p>
        </w:tc>
        <w:tc>
          <w:tcPr>
            <w:tcW w:w="1843" w:type="dxa"/>
            <w:tcBorders>
              <w:top w:val="single" w:sz="4" w:space="0" w:color="ECECEC"/>
              <w:left w:val="nil"/>
              <w:bottom w:val="single" w:sz="4" w:space="0" w:color="ECECEC"/>
              <w:right w:val="nil"/>
            </w:tcBorders>
          </w:tcPr>
          <w:p w14:paraId="5CC04C4B" w14:textId="734E73CF"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tcPr>
          <w:p w14:paraId="06E564BB" w14:textId="5A091FFD"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1614</w:t>
            </w:r>
          </w:p>
        </w:tc>
        <w:tc>
          <w:tcPr>
            <w:tcW w:w="1985" w:type="dxa"/>
            <w:tcBorders>
              <w:top w:val="single" w:sz="4" w:space="0" w:color="ECECEC"/>
              <w:left w:val="nil"/>
              <w:bottom w:val="single" w:sz="4" w:space="0" w:color="ECECEC"/>
              <w:right w:val="nil"/>
            </w:tcBorders>
          </w:tcPr>
          <w:p w14:paraId="29560E76" w14:textId="30318C48"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1614</w:t>
            </w:r>
          </w:p>
        </w:tc>
        <w:tc>
          <w:tcPr>
            <w:tcW w:w="4110" w:type="dxa"/>
            <w:tcBorders>
              <w:top w:val="single" w:sz="4" w:space="0" w:color="ECECEC"/>
              <w:left w:val="nil"/>
              <w:bottom w:val="single" w:sz="4" w:space="0" w:color="ECECEC"/>
              <w:right w:val="nil"/>
            </w:tcBorders>
          </w:tcPr>
          <w:p w14:paraId="65758501" w14:textId="69170B87"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I: 46</w:t>
            </w:r>
            <w:r w:rsidRPr="002262D4">
              <w:rPr>
                <w:rFonts w:cs="Arial"/>
                <w:sz w:val="20"/>
                <w:szCs w:val="20"/>
              </w:rPr>
              <w:t xml:space="preserve">% </w:t>
            </w:r>
            <w:r>
              <w:rPr>
                <w:rFonts w:cs="Arial"/>
                <w:sz w:val="20"/>
                <w:szCs w:val="20"/>
              </w:rPr>
              <w:t>, MPL: 54</w:t>
            </w:r>
            <w:r w:rsidRPr="002262D4">
              <w:rPr>
                <w:rFonts w:cs="Arial"/>
                <w:sz w:val="20"/>
                <w:szCs w:val="20"/>
              </w:rPr>
              <w:t>%</w:t>
            </w:r>
          </w:p>
        </w:tc>
      </w:tr>
      <w:tr w:rsidR="00276DA2" w:rsidRPr="002262D4" w14:paraId="066007A5"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15664797" w14:textId="0669018E" w:rsidR="006F47D7" w:rsidRPr="002262D4" w:rsidRDefault="006F47D7" w:rsidP="0053240B">
            <w:pPr>
              <w:spacing w:before="40" w:after="40"/>
              <w:rPr>
                <w:rFonts w:cs="Arial"/>
                <w:color w:val="000000"/>
                <w:sz w:val="20"/>
                <w:szCs w:val="20"/>
              </w:rPr>
            </w:pPr>
            <w:r w:rsidRPr="002262D4">
              <w:rPr>
                <w:rFonts w:cs="Arial"/>
                <w:color w:val="000000"/>
                <w:sz w:val="20"/>
                <w:szCs w:val="20"/>
              </w:rPr>
              <w:t>7.2.1.2</w:t>
            </w:r>
          </w:p>
        </w:tc>
        <w:tc>
          <w:tcPr>
            <w:tcW w:w="4394" w:type="dxa"/>
            <w:tcBorders>
              <w:top w:val="single" w:sz="4" w:space="0" w:color="ECECEC"/>
              <w:left w:val="nil"/>
              <w:bottom w:val="single" w:sz="4" w:space="0" w:color="ECECEC"/>
              <w:right w:val="nil"/>
            </w:tcBorders>
            <w:shd w:val="clear" w:color="auto" w:fill="ECECEC"/>
          </w:tcPr>
          <w:p w14:paraId="0FD523E8"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Biscuits &amp; crackers, savoury</w:t>
            </w:r>
          </w:p>
        </w:tc>
        <w:tc>
          <w:tcPr>
            <w:tcW w:w="1843" w:type="dxa"/>
            <w:tcBorders>
              <w:top w:val="single" w:sz="4" w:space="0" w:color="ECECEC"/>
              <w:left w:val="nil"/>
              <w:bottom w:val="single" w:sz="4" w:space="0" w:color="ECECEC"/>
              <w:right w:val="nil"/>
            </w:tcBorders>
            <w:shd w:val="clear" w:color="auto" w:fill="ECECEC"/>
          </w:tcPr>
          <w:p w14:paraId="41F8D1E8" w14:textId="2DDBB28B"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shd w:val="clear" w:color="auto" w:fill="ECECEC"/>
          </w:tcPr>
          <w:p w14:paraId="7ECF29A9" w14:textId="4F096C7A"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1840</w:t>
            </w:r>
          </w:p>
        </w:tc>
        <w:tc>
          <w:tcPr>
            <w:tcW w:w="1985" w:type="dxa"/>
            <w:tcBorders>
              <w:top w:val="single" w:sz="4" w:space="0" w:color="ECECEC"/>
              <w:left w:val="nil"/>
              <w:bottom w:val="single" w:sz="4" w:space="0" w:color="ECECEC"/>
              <w:right w:val="nil"/>
            </w:tcBorders>
            <w:shd w:val="clear" w:color="auto" w:fill="ECECEC"/>
          </w:tcPr>
          <w:p w14:paraId="6C7E22F1" w14:textId="04FEDE51"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1840</w:t>
            </w:r>
          </w:p>
        </w:tc>
        <w:tc>
          <w:tcPr>
            <w:tcW w:w="4110" w:type="dxa"/>
            <w:tcBorders>
              <w:top w:val="single" w:sz="4" w:space="0" w:color="ECECEC"/>
              <w:left w:val="nil"/>
              <w:bottom w:val="single" w:sz="4" w:space="0" w:color="ECECEC"/>
              <w:right w:val="nil"/>
            </w:tcBorders>
            <w:shd w:val="clear" w:color="auto" w:fill="ECECEC"/>
          </w:tcPr>
          <w:p w14:paraId="3E0F5CC8" w14:textId="79EDB39E"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I: 63</w:t>
            </w:r>
            <w:r w:rsidRPr="002262D4">
              <w:rPr>
                <w:rFonts w:cs="Arial"/>
                <w:sz w:val="20"/>
                <w:szCs w:val="20"/>
              </w:rPr>
              <w:t xml:space="preserve">% </w:t>
            </w:r>
            <w:r>
              <w:rPr>
                <w:rFonts w:cs="Arial"/>
                <w:sz w:val="20"/>
                <w:szCs w:val="20"/>
              </w:rPr>
              <w:t>, MPL: 37</w:t>
            </w:r>
            <w:r w:rsidRPr="002262D4">
              <w:rPr>
                <w:rFonts w:cs="Arial"/>
                <w:sz w:val="20"/>
                <w:szCs w:val="20"/>
              </w:rPr>
              <w:t>%</w:t>
            </w:r>
          </w:p>
        </w:tc>
      </w:tr>
      <w:tr w:rsidR="00276DA2" w:rsidRPr="002262D4" w14:paraId="3B404106"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2D11FB6A" w14:textId="3592966F" w:rsidR="006F47D7" w:rsidRPr="002262D4" w:rsidRDefault="006F47D7" w:rsidP="0053240B">
            <w:pPr>
              <w:spacing w:before="40" w:after="40"/>
              <w:rPr>
                <w:rFonts w:cs="Arial"/>
                <w:color w:val="000000"/>
                <w:sz w:val="20"/>
                <w:szCs w:val="20"/>
              </w:rPr>
            </w:pPr>
            <w:r w:rsidRPr="002262D4">
              <w:rPr>
                <w:rFonts w:cs="Arial"/>
                <w:color w:val="000000"/>
                <w:sz w:val="20"/>
                <w:szCs w:val="20"/>
              </w:rPr>
              <w:t>7.2.2.1</w:t>
            </w:r>
          </w:p>
        </w:tc>
        <w:tc>
          <w:tcPr>
            <w:tcW w:w="4394" w:type="dxa"/>
            <w:tcBorders>
              <w:top w:val="single" w:sz="4" w:space="0" w:color="ECECEC"/>
              <w:left w:val="nil"/>
              <w:bottom w:val="single" w:sz="4" w:space="0" w:color="ECECEC"/>
              <w:right w:val="nil"/>
            </w:tcBorders>
          </w:tcPr>
          <w:p w14:paraId="25E6ED5F"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Cakes</w:t>
            </w:r>
          </w:p>
        </w:tc>
        <w:tc>
          <w:tcPr>
            <w:tcW w:w="1843" w:type="dxa"/>
            <w:tcBorders>
              <w:top w:val="single" w:sz="4" w:space="0" w:color="ECECEC"/>
              <w:left w:val="nil"/>
              <w:bottom w:val="single" w:sz="4" w:space="0" w:color="ECECEC"/>
              <w:right w:val="nil"/>
            </w:tcBorders>
          </w:tcPr>
          <w:p w14:paraId="62584E35" w14:textId="5F6F1AD2" w:rsidR="006F47D7" w:rsidRDefault="006108D4"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tcPr>
          <w:p w14:paraId="272D2384" w14:textId="18CF3D01"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2846</w:t>
            </w:r>
          </w:p>
        </w:tc>
        <w:tc>
          <w:tcPr>
            <w:tcW w:w="1985" w:type="dxa"/>
            <w:tcBorders>
              <w:top w:val="single" w:sz="4" w:space="0" w:color="ECECEC"/>
              <w:left w:val="nil"/>
              <w:bottom w:val="single" w:sz="4" w:space="0" w:color="ECECEC"/>
              <w:right w:val="nil"/>
            </w:tcBorders>
          </w:tcPr>
          <w:p w14:paraId="09B835CE" w14:textId="0BDBBFC2"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2846</w:t>
            </w:r>
          </w:p>
        </w:tc>
        <w:tc>
          <w:tcPr>
            <w:tcW w:w="4110" w:type="dxa"/>
            <w:tcBorders>
              <w:top w:val="single" w:sz="4" w:space="0" w:color="ECECEC"/>
              <w:left w:val="nil"/>
              <w:bottom w:val="single" w:sz="4" w:space="0" w:color="ECECEC"/>
              <w:right w:val="nil"/>
            </w:tcBorders>
          </w:tcPr>
          <w:p w14:paraId="7AF4D1CF" w14:textId="2E4A05F1"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I: 15</w:t>
            </w:r>
            <w:r w:rsidRPr="002262D4">
              <w:rPr>
                <w:rFonts w:cs="Arial"/>
                <w:sz w:val="20"/>
                <w:szCs w:val="20"/>
              </w:rPr>
              <w:t xml:space="preserve">% </w:t>
            </w:r>
            <w:r>
              <w:rPr>
                <w:rFonts w:cs="Arial"/>
                <w:sz w:val="20"/>
                <w:szCs w:val="20"/>
              </w:rPr>
              <w:t>, MPL: 85</w:t>
            </w:r>
            <w:r w:rsidRPr="002262D4">
              <w:rPr>
                <w:rFonts w:cs="Arial"/>
                <w:sz w:val="20"/>
                <w:szCs w:val="20"/>
              </w:rPr>
              <w:t>%</w:t>
            </w:r>
          </w:p>
        </w:tc>
      </w:tr>
      <w:tr w:rsidR="00276DA2" w:rsidRPr="002262D4" w14:paraId="3E846314"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2B0B57DA" w14:textId="1F6F6CAC" w:rsidR="006F47D7" w:rsidRPr="002262D4" w:rsidRDefault="006F47D7" w:rsidP="0053240B">
            <w:pPr>
              <w:spacing w:before="40" w:after="40"/>
              <w:rPr>
                <w:rFonts w:cs="Arial"/>
                <w:color w:val="000000"/>
                <w:sz w:val="20"/>
                <w:szCs w:val="20"/>
              </w:rPr>
            </w:pPr>
            <w:r w:rsidRPr="002262D4">
              <w:rPr>
                <w:rFonts w:cs="Arial"/>
                <w:color w:val="000000"/>
                <w:sz w:val="20"/>
                <w:szCs w:val="20"/>
              </w:rPr>
              <w:t>8.2</w:t>
            </w:r>
          </w:p>
        </w:tc>
        <w:tc>
          <w:tcPr>
            <w:tcW w:w="4394" w:type="dxa"/>
            <w:tcBorders>
              <w:top w:val="single" w:sz="4" w:space="0" w:color="ECECEC"/>
              <w:left w:val="nil"/>
              <w:bottom w:val="single" w:sz="4" w:space="0" w:color="ECECEC"/>
              <w:right w:val="nil"/>
            </w:tcBorders>
            <w:shd w:val="clear" w:color="auto" w:fill="ECECEC"/>
          </w:tcPr>
          <w:p w14:paraId="6D360369"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Processed meat/ poultry/ game products in whole/ cut pieces (e.g. ham, bacon, smoked chicken)</w:t>
            </w:r>
          </w:p>
        </w:tc>
        <w:tc>
          <w:tcPr>
            <w:tcW w:w="1843" w:type="dxa"/>
            <w:tcBorders>
              <w:top w:val="single" w:sz="4" w:space="0" w:color="ECECEC"/>
              <w:left w:val="nil"/>
              <w:bottom w:val="single" w:sz="4" w:space="0" w:color="ECECEC"/>
              <w:right w:val="nil"/>
            </w:tcBorders>
            <w:shd w:val="clear" w:color="auto" w:fill="ECECEC"/>
          </w:tcPr>
          <w:p w14:paraId="6652DAF3" w14:textId="02BC2FE6"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5000</w:t>
            </w:r>
          </w:p>
        </w:tc>
        <w:tc>
          <w:tcPr>
            <w:tcW w:w="2126" w:type="dxa"/>
            <w:tcBorders>
              <w:top w:val="single" w:sz="4" w:space="0" w:color="ECECEC"/>
              <w:left w:val="nil"/>
              <w:bottom w:val="single" w:sz="4" w:space="0" w:color="ECECEC"/>
              <w:right w:val="nil"/>
            </w:tcBorders>
            <w:shd w:val="clear" w:color="auto" w:fill="ECECEC"/>
          </w:tcPr>
          <w:p w14:paraId="4C2DBC58" w14:textId="226E498D"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3635</w:t>
            </w:r>
          </w:p>
        </w:tc>
        <w:tc>
          <w:tcPr>
            <w:tcW w:w="1985" w:type="dxa"/>
            <w:tcBorders>
              <w:top w:val="single" w:sz="4" w:space="0" w:color="ECECEC"/>
              <w:left w:val="nil"/>
              <w:bottom w:val="single" w:sz="4" w:space="0" w:color="ECECEC"/>
              <w:right w:val="nil"/>
            </w:tcBorders>
            <w:shd w:val="clear" w:color="auto" w:fill="ECECEC"/>
          </w:tcPr>
          <w:p w14:paraId="119F56B6" w14:textId="2044B29F"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4135</w:t>
            </w:r>
          </w:p>
        </w:tc>
        <w:tc>
          <w:tcPr>
            <w:tcW w:w="4110" w:type="dxa"/>
            <w:tcBorders>
              <w:top w:val="single" w:sz="4" w:space="0" w:color="ECECEC"/>
              <w:left w:val="nil"/>
              <w:bottom w:val="single" w:sz="4" w:space="0" w:color="ECECEC"/>
              <w:right w:val="nil"/>
            </w:tcBorders>
            <w:shd w:val="clear" w:color="auto" w:fill="ECECEC"/>
          </w:tcPr>
          <w:p w14:paraId="28CE3652" w14:textId="45C2F26E"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I: 27</w:t>
            </w:r>
            <w:r w:rsidRPr="002262D4">
              <w:rPr>
                <w:rFonts w:cs="Arial"/>
                <w:sz w:val="20"/>
                <w:szCs w:val="20"/>
              </w:rPr>
              <w:t xml:space="preserve">% </w:t>
            </w:r>
            <w:r>
              <w:rPr>
                <w:rFonts w:cs="Arial"/>
                <w:sz w:val="20"/>
                <w:szCs w:val="20"/>
              </w:rPr>
              <w:t>, MPL: 73</w:t>
            </w:r>
            <w:r w:rsidRPr="002262D4">
              <w:rPr>
                <w:rFonts w:cs="Arial"/>
                <w:sz w:val="20"/>
                <w:szCs w:val="20"/>
              </w:rPr>
              <w:t>%</w:t>
            </w:r>
          </w:p>
        </w:tc>
      </w:tr>
      <w:tr w:rsidR="00276DA2" w:rsidRPr="002262D4" w14:paraId="284F24C1"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77D9BE1E" w14:textId="3966FAFC" w:rsidR="006F47D7" w:rsidRPr="002262D4" w:rsidRDefault="006F47D7" w:rsidP="0053240B">
            <w:pPr>
              <w:spacing w:before="40" w:after="40"/>
              <w:rPr>
                <w:rFonts w:cs="Arial"/>
                <w:color w:val="000000"/>
                <w:sz w:val="20"/>
                <w:szCs w:val="20"/>
              </w:rPr>
            </w:pPr>
            <w:r w:rsidRPr="002262D4">
              <w:rPr>
                <w:rFonts w:cs="Arial"/>
                <w:color w:val="000000"/>
                <w:sz w:val="20"/>
                <w:szCs w:val="20"/>
              </w:rPr>
              <w:t>8.3</w:t>
            </w:r>
          </w:p>
        </w:tc>
        <w:tc>
          <w:tcPr>
            <w:tcW w:w="4394" w:type="dxa"/>
            <w:tcBorders>
              <w:top w:val="single" w:sz="4" w:space="0" w:color="ECECEC"/>
              <w:left w:val="nil"/>
              <w:bottom w:val="single" w:sz="4" w:space="0" w:color="ECECEC"/>
              <w:right w:val="nil"/>
            </w:tcBorders>
          </w:tcPr>
          <w:p w14:paraId="775F8C84"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Processed comminuted meat, poultry &amp; game products</w:t>
            </w:r>
          </w:p>
        </w:tc>
        <w:tc>
          <w:tcPr>
            <w:tcW w:w="1843" w:type="dxa"/>
            <w:tcBorders>
              <w:top w:val="single" w:sz="4" w:space="0" w:color="ECECEC"/>
              <w:left w:val="nil"/>
              <w:bottom w:val="single" w:sz="4" w:space="0" w:color="ECECEC"/>
              <w:right w:val="nil"/>
            </w:tcBorders>
          </w:tcPr>
          <w:p w14:paraId="286A1C4A" w14:textId="121B781D"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5000</w:t>
            </w:r>
          </w:p>
        </w:tc>
        <w:tc>
          <w:tcPr>
            <w:tcW w:w="2126" w:type="dxa"/>
            <w:tcBorders>
              <w:top w:val="single" w:sz="4" w:space="0" w:color="ECECEC"/>
              <w:left w:val="nil"/>
              <w:bottom w:val="single" w:sz="4" w:space="0" w:color="ECECEC"/>
              <w:right w:val="nil"/>
            </w:tcBorders>
          </w:tcPr>
          <w:p w14:paraId="279E9B77" w14:textId="5209D7A2"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3670</w:t>
            </w:r>
          </w:p>
        </w:tc>
        <w:tc>
          <w:tcPr>
            <w:tcW w:w="1985" w:type="dxa"/>
            <w:tcBorders>
              <w:top w:val="single" w:sz="4" w:space="0" w:color="ECECEC"/>
              <w:left w:val="nil"/>
              <w:bottom w:val="single" w:sz="4" w:space="0" w:color="ECECEC"/>
              <w:right w:val="nil"/>
            </w:tcBorders>
          </w:tcPr>
          <w:p w14:paraId="0ABEF349" w14:textId="227D07AF"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4170</w:t>
            </w:r>
          </w:p>
        </w:tc>
        <w:tc>
          <w:tcPr>
            <w:tcW w:w="4110" w:type="dxa"/>
            <w:tcBorders>
              <w:top w:val="single" w:sz="4" w:space="0" w:color="ECECEC"/>
              <w:left w:val="nil"/>
              <w:bottom w:val="single" w:sz="4" w:space="0" w:color="ECECEC"/>
              <w:right w:val="nil"/>
            </w:tcBorders>
          </w:tcPr>
          <w:p w14:paraId="5A87DCD5" w14:textId="0E7DFCC8"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I: 26.5</w:t>
            </w:r>
            <w:r w:rsidRPr="002262D4">
              <w:rPr>
                <w:rFonts w:cs="Arial"/>
                <w:sz w:val="20"/>
                <w:szCs w:val="20"/>
              </w:rPr>
              <w:t xml:space="preserve">% </w:t>
            </w:r>
            <w:r>
              <w:rPr>
                <w:rFonts w:cs="Arial"/>
                <w:sz w:val="20"/>
                <w:szCs w:val="20"/>
              </w:rPr>
              <w:t>, MPL: 73.5</w:t>
            </w:r>
            <w:r w:rsidRPr="002262D4">
              <w:rPr>
                <w:rFonts w:cs="Arial"/>
                <w:sz w:val="20"/>
                <w:szCs w:val="20"/>
              </w:rPr>
              <w:t>%</w:t>
            </w:r>
          </w:p>
        </w:tc>
      </w:tr>
      <w:tr w:rsidR="00276DA2" w:rsidRPr="002262D4" w14:paraId="4CA6AC5F"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7F41D441" w14:textId="0ED62FB5" w:rsidR="006F47D7" w:rsidRPr="002262D4" w:rsidRDefault="006F47D7" w:rsidP="0053240B">
            <w:pPr>
              <w:spacing w:before="40" w:after="40"/>
              <w:rPr>
                <w:rFonts w:cs="Arial"/>
                <w:color w:val="000000"/>
                <w:sz w:val="20"/>
                <w:szCs w:val="20"/>
              </w:rPr>
            </w:pPr>
            <w:r w:rsidRPr="002262D4">
              <w:rPr>
                <w:rFonts w:cs="Arial"/>
                <w:color w:val="000000"/>
                <w:sz w:val="20"/>
                <w:szCs w:val="20"/>
              </w:rPr>
              <w:t>8.3.2</w:t>
            </w:r>
          </w:p>
        </w:tc>
        <w:tc>
          <w:tcPr>
            <w:tcW w:w="4394" w:type="dxa"/>
            <w:tcBorders>
              <w:top w:val="single" w:sz="4" w:space="0" w:color="ECECEC"/>
              <w:left w:val="nil"/>
              <w:bottom w:val="single" w:sz="4" w:space="0" w:color="ECECEC"/>
              <w:right w:val="nil"/>
            </w:tcBorders>
            <w:shd w:val="clear" w:color="auto" w:fill="ECECEC"/>
          </w:tcPr>
          <w:p w14:paraId="1B78C125"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Sausage &amp; sausage meat</w:t>
            </w:r>
          </w:p>
        </w:tc>
        <w:tc>
          <w:tcPr>
            <w:tcW w:w="1843" w:type="dxa"/>
            <w:tcBorders>
              <w:top w:val="single" w:sz="4" w:space="0" w:color="ECECEC"/>
              <w:left w:val="nil"/>
              <w:bottom w:val="single" w:sz="4" w:space="0" w:color="ECECEC"/>
              <w:right w:val="nil"/>
            </w:tcBorders>
            <w:shd w:val="clear" w:color="auto" w:fill="ECECEC"/>
          </w:tcPr>
          <w:p w14:paraId="2748B878" w14:textId="45A1C3E5"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5000</w:t>
            </w:r>
          </w:p>
        </w:tc>
        <w:tc>
          <w:tcPr>
            <w:tcW w:w="2126" w:type="dxa"/>
            <w:tcBorders>
              <w:top w:val="single" w:sz="4" w:space="0" w:color="ECECEC"/>
              <w:left w:val="nil"/>
              <w:bottom w:val="single" w:sz="4" w:space="0" w:color="ECECEC"/>
              <w:right w:val="nil"/>
            </w:tcBorders>
            <w:shd w:val="clear" w:color="auto" w:fill="ECECEC"/>
          </w:tcPr>
          <w:p w14:paraId="029661EA" w14:textId="15F0D27B"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5000</w:t>
            </w:r>
          </w:p>
        </w:tc>
        <w:tc>
          <w:tcPr>
            <w:tcW w:w="1985" w:type="dxa"/>
            <w:tcBorders>
              <w:top w:val="single" w:sz="4" w:space="0" w:color="ECECEC"/>
              <w:left w:val="nil"/>
              <w:bottom w:val="single" w:sz="4" w:space="0" w:color="ECECEC"/>
              <w:right w:val="nil"/>
            </w:tcBorders>
            <w:shd w:val="clear" w:color="auto" w:fill="ECECEC"/>
          </w:tcPr>
          <w:p w14:paraId="5E370DB2" w14:textId="46A3D0A9"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5500</w:t>
            </w:r>
          </w:p>
        </w:tc>
        <w:tc>
          <w:tcPr>
            <w:tcW w:w="4110" w:type="dxa"/>
            <w:tcBorders>
              <w:top w:val="single" w:sz="4" w:space="0" w:color="ECECEC"/>
              <w:left w:val="nil"/>
              <w:bottom w:val="single" w:sz="4" w:space="0" w:color="ECECEC"/>
              <w:right w:val="nil"/>
            </w:tcBorders>
            <w:shd w:val="clear" w:color="auto" w:fill="ECECEC"/>
          </w:tcPr>
          <w:p w14:paraId="01154EA5" w14:textId="11E11488"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MPL: 100%</w:t>
            </w:r>
          </w:p>
        </w:tc>
      </w:tr>
      <w:tr w:rsidR="00276DA2" w:rsidRPr="002262D4" w14:paraId="5B7933CB"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312F9204" w14:textId="19A1EB7A" w:rsidR="006F47D7" w:rsidRPr="002262D4" w:rsidRDefault="006F47D7" w:rsidP="0053240B">
            <w:pPr>
              <w:spacing w:before="40" w:after="40"/>
              <w:rPr>
                <w:rFonts w:cs="Arial"/>
                <w:color w:val="000000"/>
                <w:sz w:val="20"/>
                <w:szCs w:val="20"/>
              </w:rPr>
            </w:pPr>
            <w:r w:rsidRPr="002262D4">
              <w:rPr>
                <w:rFonts w:cs="Arial"/>
                <w:color w:val="000000"/>
                <w:sz w:val="20"/>
                <w:szCs w:val="20"/>
              </w:rPr>
              <w:t>8.4</w:t>
            </w:r>
          </w:p>
        </w:tc>
        <w:tc>
          <w:tcPr>
            <w:tcW w:w="4394" w:type="dxa"/>
            <w:tcBorders>
              <w:top w:val="single" w:sz="4" w:space="0" w:color="ECECEC"/>
              <w:left w:val="nil"/>
              <w:bottom w:val="single" w:sz="4" w:space="0" w:color="ECECEC"/>
              <w:right w:val="nil"/>
            </w:tcBorders>
          </w:tcPr>
          <w:p w14:paraId="090168FE"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Edible casings</w:t>
            </w:r>
          </w:p>
        </w:tc>
        <w:tc>
          <w:tcPr>
            <w:tcW w:w="1843" w:type="dxa"/>
            <w:tcBorders>
              <w:top w:val="single" w:sz="4" w:space="0" w:color="ECECEC"/>
              <w:left w:val="nil"/>
              <w:bottom w:val="single" w:sz="4" w:space="0" w:color="ECECEC"/>
              <w:right w:val="nil"/>
            </w:tcBorders>
          </w:tcPr>
          <w:p w14:paraId="1B1922DD" w14:textId="07F1E50C"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1500</w:t>
            </w:r>
          </w:p>
        </w:tc>
        <w:tc>
          <w:tcPr>
            <w:tcW w:w="2126" w:type="dxa"/>
            <w:tcBorders>
              <w:top w:val="single" w:sz="4" w:space="0" w:color="ECECEC"/>
              <w:left w:val="nil"/>
              <w:bottom w:val="single" w:sz="4" w:space="0" w:color="ECECEC"/>
              <w:right w:val="nil"/>
            </w:tcBorders>
          </w:tcPr>
          <w:p w14:paraId="16257AF8" w14:textId="2CE7C28C"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1500</w:t>
            </w:r>
          </w:p>
        </w:tc>
        <w:tc>
          <w:tcPr>
            <w:tcW w:w="1985" w:type="dxa"/>
            <w:tcBorders>
              <w:top w:val="single" w:sz="4" w:space="0" w:color="ECECEC"/>
              <w:left w:val="nil"/>
              <w:bottom w:val="single" w:sz="4" w:space="0" w:color="ECECEC"/>
              <w:right w:val="nil"/>
            </w:tcBorders>
          </w:tcPr>
          <w:p w14:paraId="36EB3364" w14:textId="137E8C3C"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1500</w:t>
            </w:r>
          </w:p>
        </w:tc>
        <w:tc>
          <w:tcPr>
            <w:tcW w:w="4110" w:type="dxa"/>
            <w:tcBorders>
              <w:top w:val="single" w:sz="4" w:space="0" w:color="ECECEC"/>
              <w:left w:val="nil"/>
              <w:bottom w:val="single" w:sz="4" w:space="0" w:color="ECECEC"/>
              <w:right w:val="nil"/>
            </w:tcBorders>
          </w:tcPr>
          <w:p w14:paraId="781F5F1D" w14:textId="5A317752"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MPL: 100%</w:t>
            </w:r>
          </w:p>
        </w:tc>
      </w:tr>
      <w:tr w:rsidR="00276DA2" w:rsidRPr="002262D4" w14:paraId="0D2C1F1C"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53C4CAB6" w14:textId="285E619D" w:rsidR="006F47D7" w:rsidRPr="002262D4" w:rsidRDefault="006F47D7" w:rsidP="0053240B">
            <w:pPr>
              <w:spacing w:before="40" w:after="40"/>
              <w:rPr>
                <w:rFonts w:cs="Arial"/>
                <w:color w:val="000000"/>
                <w:sz w:val="20"/>
                <w:szCs w:val="20"/>
              </w:rPr>
            </w:pPr>
            <w:r w:rsidRPr="002262D4">
              <w:rPr>
                <w:rFonts w:cs="Arial"/>
                <w:color w:val="000000"/>
                <w:sz w:val="20"/>
                <w:szCs w:val="20"/>
              </w:rPr>
              <w:t>8.5</w:t>
            </w:r>
          </w:p>
        </w:tc>
        <w:tc>
          <w:tcPr>
            <w:tcW w:w="4394" w:type="dxa"/>
            <w:tcBorders>
              <w:top w:val="single" w:sz="4" w:space="0" w:color="ECECEC"/>
              <w:left w:val="nil"/>
              <w:bottom w:val="single" w:sz="4" w:space="0" w:color="ECECEC"/>
              <w:right w:val="nil"/>
            </w:tcBorders>
            <w:shd w:val="clear" w:color="auto" w:fill="ECECEC"/>
          </w:tcPr>
          <w:p w14:paraId="3FA18B66"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Animal protein products</w:t>
            </w:r>
          </w:p>
        </w:tc>
        <w:tc>
          <w:tcPr>
            <w:tcW w:w="1843" w:type="dxa"/>
            <w:tcBorders>
              <w:top w:val="single" w:sz="4" w:space="0" w:color="ECECEC"/>
              <w:left w:val="nil"/>
              <w:bottom w:val="single" w:sz="4" w:space="0" w:color="ECECEC"/>
              <w:right w:val="nil"/>
            </w:tcBorders>
            <w:shd w:val="clear" w:color="auto" w:fill="ECECEC"/>
          </w:tcPr>
          <w:p w14:paraId="0E23BC46" w14:textId="3D5322A5" w:rsidR="006F47D7" w:rsidRDefault="007C1A43" w:rsidP="007C1A43">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336D9562" w14:textId="218B4A2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0E089577" w14:textId="3CBCA9F2"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7A5AA6EE" w14:textId="11FE9A6A" w:rsidR="006F47D7" w:rsidRPr="00C6752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 </w:t>
            </w:r>
          </w:p>
        </w:tc>
      </w:tr>
      <w:tr w:rsidR="00276DA2" w:rsidRPr="002262D4" w14:paraId="708C1987"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70B23C81" w14:textId="373D28B0" w:rsidR="006F47D7" w:rsidRPr="002262D4" w:rsidRDefault="006F47D7" w:rsidP="0053240B">
            <w:pPr>
              <w:spacing w:before="40" w:after="40"/>
              <w:rPr>
                <w:rFonts w:cs="Arial"/>
                <w:color w:val="000000"/>
                <w:sz w:val="20"/>
                <w:szCs w:val="20"/>
              </w:rPr>
            </w:pPr>
            <w:r w:rsidRPr="002262D4">
              <w:rPr>
                <w:rFonts w:cs="Arial"/>
                <w:color w:val="000000"/>
                <w:sz w:val="20"/>
                <w:szCs w:val="20"/>
              </w:rPr>
              <w:t>9.2</w:t>
            </w:r>
          </w:p>
        </w:tc>
        <w:tc>
          <w:tcPr>
            <w:tcW w:w="4394" w:type="dxa"/>
            <w:tcBorders>
              <w:top w:val="single" w:sz="4" w:space="0" w:color="ECECEC"/>
              <w:left w:val="nil"/>
              <w:bottom w:val="single" w:sz="4" w:space="0" w:color="ECECEC"/>
              <w:right w:val="nil"/>
            </w:tcBorders>
          </w:tcPr>
          <w:p w14:paraId="00C80EB4"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Processed fish &amp; fish products</w:t>
            </w:r>
          </w:p>
        </w:tc>
        <w:tc>
          <w:tcPr>
            <w:tcW w:w="1843" w:type="dxa"/>
            <w:tcBorders>
              <w:top w:val="single" w:sz="4" w:space="0" w:color="ECECEC"/>
              <w:left w:val="nil"/>
              <w:bottom w:val="single" w:sz="4" w:space="0" w:color="ECECEC"/>
              <w:right w:val="nil"/>
            </w:tcBorders>
          </w:tcPr>
          <w:p w14:paraId="5D36B78A" w14:textId="4A55AB72" w:rsidR="006F47D7" w:rsidRDefault="007C1A43"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15E8BEAC" w14:textId="3528C461"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1CE79791" w14:textId="78029CEB"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7BAE54CD" w14:textId="4D18E9F3"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2C1EBF1C"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49BC48D4" w14:textId="478A4897" w:rsidR="006F47D7" w:rsidRPr="002262D4" w:rsidRDefault="006F47D7" w:rsidP="0053240B">
            <w:pPr>
              <w:spacing w:before="40" w:after="40"/>
              <w:rPr>
                <w:rFonts w:cs="Arial"/>
                <w:color w:val="000000"/>
                <w:sz w:val="20"/>
                <w:szCs w:val="20"/>
              </w:rPr>
            </w:pPr>
            <w:r w:rsidRPr="002262D4">
              <w:rPr>
                <w:rFonts w:cs="Arial"/>
                <w:color w:val="000000"/>
                <w:sz w:val="20"/>
                <w:szCs w:val="20"/>
              </w:rPr>
              <w:t>9.3</w:t>
            </w:r>
          </w:p>
        </w:tc>
        <w:tc>
          <w:tcPr>
            <w:tcW w:w="4394" w:type="dxa"/>
            <w:tcBorders>
              <w:top w:val="single" w:sz="4" w:space="0" w:color="ECECEC"/>
              <w:left w:val="nil"/>
              <w:bottom w:val="single" w:sz="4" w:space="0" w:color="ECECEC"/>
              <w:right w:val="nil"/>
            </w:tcBorders>
            <w:shd w:val="clear" w:color="auto" w:fill="ECECEC"/>
          </w:tcPr>
          <w:p w14:paraId="5742BF5C"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Semi-preserved fish &amp; fish products</w:t>
            </w:r>
          </w:p>
        </w:tc>
        <w:tc>
          <w:tcPr>
            <w:tcW w:w="1843" w:type="dxa"/>
            <w:tcBorders>
              <w:top w:val="single" w:sz="4" w:space="0" w:color="ECECEC"/>
              <w:left w:val="nil"/>
              <w:bottom w:val="single" w:sz="4" w:space="0" w:color="ECECEC"/>
              <w:right w:val="nil"/>
            </w:tcBorders>
            <w:shd w:val="clear" w:color="auto" w:fill="ECECEC"/>
          </w:tcPr>
          <w:p w14:paraId="26F8EEE9" w14:textId="66E6B811" w:rsidR="006F47D7" w:rsidRDefault="007C1A43"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36B41E2A" w14:textId="62A38952"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36F600C2" w14:textId="36D8051A"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1687E19B" w14:textId="542914D9"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3E6A188D"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32965456" w14:textId="1A57AEE3" w:rsidR="006F47D7" w:rsidRPr="002262D4" w:rsidRDefault="006F47D7" w:rsidP="0053240B">
            <w:pPr>
              <w:spacing w:before="40" w:after="40"/>
              <w:rPr>
                <w:rFonts w:cs="Arial"/>
                <w:color w:val="000000"/>
                <w:sz w:val="20"/>
                <w:szCs w:val="20"/>
              </w:rPr>
            </w:pPr>
            <w:r w:rsidRPr="002262D4">
              <w:rPr>
                <w:rFonts w:cs="Arial"/>
                <w:color w:val="000000"/>
                <w:sz w:val="20"/>
                <w:szCs w:val="20"/>
              </w:rPr>
              <w:t>9.4</w:t>
            </w:r>
          </w:p>
        </w:tc>
        <w:tc>
          <w:tcPr>
            <w:tcW w:w="4394" w:type="dxa"/>
            <w:tcBorders>
              <w:top w:val="single" w:sz="4" w:space="0" w:color="ECECEC"/>
              <w:left w:val="nil"/>
              <w:bottom w:val="single" w:sz="4" w:space="0" w:color="ECECEC"/>
              <w:right w:val="nil"/>
            </w:tcBorders>
          </w:tcPr>
          <w:p w14:paraId="4C2E45CD"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Fully preserved fish including canned fish products</w:t>
            </w:r>
          </w:p>
        </w:tc>
        <w:tc>
          <w:tcPr>
            <w:tcW w:w="1843" w:type="dxa"/>
            <w:tcBorders>
              <w:top w:val="single" w:sz="4" w:space="0" w:color="ECECEC"/>
              <w:left w:val="nil"/>
              <w:bottom w:val="single" w:sz="4" w:space="0" w:color="ECECEC"/>
              <w:right w:val="nil"/>
            </w:tcBorders>
          </w:tcPr>
          <w:p w14:paraId="231C32F2" w14:textId="78633507" w:rsidR="006F47D7" w:rsidRDefault="007C1A43"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2638AC28" w14:textId="5971CDDE"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67313679" w14:textId="7DF3910A"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6603A5C8" w14:textId="6E3B50A8"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6B555959"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073CBD08" w14:textId="0342445C" w:rsidR="006F47D7" w:rsidRPr="002262D4" w:rsidRDefault="006F47D7" w:rsidP="0053240B">
            <w:pPr>
              <w:spacing w:before="40" w:after="40"/>
              <w:rPr>
                <w:rFonts w:cs="Arial"/>
                <w:color w:val="000000"/>
                <w:sz w:val="20"/>
                <w:szCs w:val="20"/>
              </w:rPr>
            </w:pPr>
            <w:r w:rsidRPr="002262D4">
              <w:rPr>
                <w:rFonts w:cs="Arial"/>
                <w:color w:val="000000"/>
                <w:sz w:val="20"/>
                <w:szCs w:val="20"/>
              </w:rPr>
              <w:t>10.2</w:t>
            </w:r>
          </w:p>
        </w:tc>
        <w:tc>
          <w:tcPr>
            <w:tcW w:w="4394" w:type="dxa"/>
            <w:tcBorders>
              <w:top w:val="single" w:sz="4" w:space="0" w:color="ECECEC"/>
              <w:left w:val="nil"/>
              <w:bottom w:val="single" w:sz="4" w:space="0" w:color="ECECEC"/>
              <w:right w:val="nil"/>
            </w:tcBorders>
            <w:shd w:val="clear" w:color="auto" w:fill="ECECEC"/>
          </w:tcPr>
          <w:p w14:paraId="402C8D49"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Liquid egg products</w:t>
            </w:r>
          </w:p>
        </w:tc>
        <w:tc>
          <w:tcPr>
            <w:tcW w:w="1843" w:type="dxa"/>
            <w:tcBorders>
              <w:top w:val="single" w:sz="4" w:space="0" w:color="ECECEC"/>
              <w:left w:val="nil"/>
              <w:bottom w:val="single" w:sz="4" w:space="0" w:color="ECECEC"/>
              <w:right w:val="nil"/>
            </w:tcBorders>
            <w:shd w:val="clear" w:color="auto" w:fill="ECECEC"/>
          </w:tcPr>
          <w:p w14:paraId="63964044" w14:textId="6396BB7C" w:rsidR="006F47D7" w:rsidRDefault="007C1A43"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0834F7E6" w14:textId="3CD29CCA"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7316E5E1" w14:textId="76D5B351"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507DD2D6" w14:textId="42C90663"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026A16C7"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4451A47E" w14:textId="101ADDC1" w:rsidR="006F47D7" w:rsidRPr="002262D4" w:rsidRDefault="006F47D7" w:rsidP="0053240B">
            <w:pPr>
              <w:spacing w:before="40" w:after="40"/>
              <w:rPr>
                <w:rFonts w:cs="Arial"/>
                <w:color w:val="000000"/>
                <w:sz w:val="20"/>
                <w:szCs w:val="20"/>
              </w:rPr>
            </w:pPr>
            <w:r w:rsidRPr="002262D4">
              <w:rPr>
                <w:rFonts w:cs="Arial"/>
                <w:color w:val="000000"/>
                <w:sz w:val="20"/>
                <w:szCs w:val="20"/>
              </w:rPr>
              <w:t>10.3</w:t>
            </w:r>
          </w:p>
        </w:tc>
        <w:tc>
          <w:tcPr>
            <w:tcW w:w="4394" w:type="dxa"/>
            <w:tcBorders>
              <w:top w:val="single" w:sz="4" w:space="0" w:color="ECECEC"/>
              <w:left w:val="nil"/>
              <w:bottom w:val="single" w:sz="4" w:space="0" w:color="ECECEC"/>
              <w:right w:val="nil"/>
            </w:tcBorders>
          </w:tcPr>
          <w:p w14:paraId="0B2044AD"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Frozen egg products</w:t>
            </w:r>
          </w:p>
        </w:tc>
        <w:tc>
          <w:tcPr>
            <w:tcW w:w="1843" w:type="dxa"/>
            <w:tcBorders>
              <w:top w:val="single" w:sz="4" w:space="0" w:color="ECECEC"/>
              <w:left w:val="nil"/>
              <w:bottom w:val="single" w:sz="4" w:space="0" w:color="ECECEC"/>
              <w:right w:val="nil"/>
            </w:tcBorders>
          </w:tcPr>
          <w:p w14:paraId="5175F69A" w14:textId="3B2EBF1B" w:rsidR="006F47D7" w:rsidRDefault="00EE5DB9"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6FF75E96" w14:textId="0AD195A5"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7FF4941A" w14:textId="25668773"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64E2B423" w14:textId="320A44C1"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299AB95F"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3AF8821F" w14:textId="7793E54F" w:rsidR="006F47D7" w:rsidRPr="002262D4" w:rsidRDefault="006F47D7" w:rsidP="0053240B">
            <w:pPr>
              <w:spacing w:before="40" w:after="40"/>
              <w:rPr>
                <w:rFonts w:cs="Arial"/>
                <w:color w:val="000000"/>
                <w:sz w:val="20"/>
                <w:szCs w:val="20"/>
              </w:rPr>
            </w:pPr>
            <w:r w:rsidRPr="002262D4">
              <w:rPr>
                <w:rFonts w:cs="Arial"/>
                <w:color w:val="000000"/>
                <w:sz w:val="20"/>
                <w:szCs w:val="20"/>
              </w:rPr>
              <w:t>10.4</w:t>
            </w:r>
          </w:p>
        </w:tc>
        <w:tc>
          <w:tcPr>
            <w:tcW w:w="4394" w:type="dxa"/>
            <w:tcBorders>
              <w:top w:val="single" w:sz="4" w:space="0" w:color="ECECEC"/>
              <w:left w:val="nil"/>
              <w:bottom w:val="single" w:sz="4" w:space="0" w:color="ECECEC"/>
              <w:right w:val="nil"/>
            </w:tcBorders>
            <w:shd w:val="clear" w:color="auto" w:fill="ECECEC"/>
          </w:tcPr>
          <w:p w14:paraId="6AA4B115"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Dried or heat coagulated egg products</w:t>
            </w:r>
          </w:p>
        </w:tc>
        <w:tc>
          <w:tcPr>
            <w:tcW w:w="1843" w:type="dxa"/>
            <w:tcBorders>
              <w:top w:val="single" w:sz="4" w:space="0" w:color="ECECEC"/>
              <w:left w:val="nil"/>
              <w:bottom w:val="single" w:sz="4" w:space="0" w:color="ECECEC"/>
              <w:right w:val="nil"/>
            </w:tcBorders>
            <w:shd w:val="clear" w:color="auto" w:fill="ECECEC"/>
          </w:tcPr>
          <w:p w14:paraId="368C490D" w14:textId="1C07176F" w:rsidR="006F47D7" w:rsidRDefault="00EE5DB9"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4B2A70F5" w14:textId="6649A703"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363C4A49" w14:textId="32990DBC"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41FA9FD9" w14:textId="457AD7D1"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006CBA35"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2FC62789" w14:textId="3410C21C" w:rsidR="006F47D7" w:rsidRPr="002262D4" w:rsidRDefault="006F47D7" w:rsidP="0053240B">
            <w:pPr>
              <w:spacing w:before="40" w:after="40"/>
              <w:rPr>
                <w:rFonts w:cs="Arial"/>
                <w:color w:val="000000"/>
                <w:sz w:val="20"/>
                <w:szCs w:val="20"/>
              </w:rPr>
            </w:pPr>
            <w:r w:rsidRPr="002262D4">
              <w:rPr>
                <w:rFonts w:cs="Arial"/>
                <w:color w:val="000000"/>
                <w:sz w:val="20"/>
                <w:szCs w:val="20"/>
              </w:rPr>
              <w:t>11.1.1</w:t>
            </w:r>
          </w:p>
        </w:tc>
        <w:tc>
          <w:tcPr>
            <w:tcW w:w="4394" w:type="dxa"/>
            <w:tcBorders>
              <w:top w:val="single" w:sz="4" w:space="0" w:color="ECECEC"/>
              <w:left w:val="nil"/>
              <w:bottom w:val="single" w:sz="4" w:space="0" w:color="ECECEC"/>
              <w:right w:val="nil"/>
            </w:tcBorders>
          </w:tcPr>
          <w:p w14:paraId="5FE78B2F"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Rainbow sugar</w:t>
            </w:r>
          </w:p>
        </w:tc>
        <w:tc>
          <w:tcPr>
            <w:tcW w:w="1843" w:type="dxa"/>
            <w:tcBorders>
              <w:top w:val="single" w:sz="4" w:space="0" w:color="ECECEC"/>
              <w:left w:val="nil"/>
              <w:bottom w:val="single" w:sz="4" w:space="0" w:color="ECECEC"/>
              <w:right w:val="nil"/>
            </w:tcBorders>
          </w:tcPr>
          <w:p w14:paraId="1DDC2F1F" w14:textId="24F01F69" w:rsidR="006F47D7" w:rsidRDefault="00EE5DB9"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50D370CD" w14:textId="5D4AB9DE"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5A9B436F" w14:textId="16C95896"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1176E6CC" w14:textId="08FDDDCC"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37E65C59"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6630408B" w14:textId="445897FB" w:rsidR="006F47D7" w:rsidRPr="002262D4" w:rsidRDefault="006F47D7" w:rsidP="0053240B">
            <w:pPr>
              <w:spacing w:before="40" w:after="40"/>
              <w:rPr>
                <w:rFonts w:cs="Arial"/>
                <w:color w:val="000000"/>
                <w:sz w:val="20"/>
                <w:szCs w:val="20"/>
              </w:rPr>
            </w:pPr>
            <w:r w:rsidRPr="002262D4">
              <w:rPr>
                <w:rFonts w:cs="Arial"/>
                <w:color w:val="000000"/>
                <w:sz w:val="20"/>
                <w:szCs w:val="20"/>
              </w:rPr>
              <w:t>11.3.1</w:t>
            </w:r>
          </w:p>
        </w:tc>
        <w:tc>
          <w:tcPr>
            <w:tcW w:w="4394" w:type="dxa"/>
            <w:tcBorders>
              <w:top w:val="single" w:sz="4" w:space="0" w:color="ECECEC"/>
              <w:left w:val="nil"/>
              <w:bottom w:val="single" w:sz="4" w:space="0" w:color="ECECEC"/>
              <w:right w:val="nil"/>
            </w:tcBorders>
            <w:shd w:val="clear" w:color="auto" w:fill="ECECEC"/>
          </w:tcPr>
          <w:p w14:paraId="642904AA"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Dried honey</w:t>
            </w:r>
          </w:p>
        </w:tc>
        <w:tc>
          <w:tcPr>
            <w:tcW w:w="1843" w:type="dxa"/>
            <w:tcBorders>
              <w:top w:val="single" w:sz="4" w:space="0" w:color="ECECEC"/>
              <w:left w:val="nil"/>
              <w:bottom w:val="single" w:sz="4" w:space="0" w:color="ECECEC"/>
              <w:right w:val="nil"/>
            </w:tcBorders>
            <w:shd w:val="clear" w:color="auto" w:fill="ECECEC"/>
          </w:tcPr>
          <w:p w14:paraId="75B50F61" w14:textId="22D2339E" w:rsidR="006F47D7" w:rsidRDefault="00EE5DB9"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14A4CFD8" w14:textId="77592B0A"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11C63C08" w14:textId="32D52102"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7CF9B8F9" w14:textId="0D60BE9D"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139EAC1A"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1B71991A" w14:textId="27E3AF6D" w:rsidR="006F47D7" w:rsidRPr="002262D4" w:rsidRDefault="006F47D7" w:rsidP="0053240B">
            <w:pPr>
              <w:spacing w:before="40" w:after="40"/>
              <w:rPr>
                <w:rFonts w:cs="Arial"/>
                <w:color w:val="000000"/>
                <w:sz w:val="20"/>
                <w:szCs w:val="20"/>
              </w:rPr>
            </w:pPr>
            <w:r w:rsidRPr="002262D4">
              <w:rPr>
                <w:rFonts w:cs="Arial"/>
                <w:color w:val="000000"/>
                <w:sz w:val="20"/>
                <w:szCs w:val="20"/>
              </w:rPr>
              <w:t>11.4</w:t>
            </w:r>
          </w:p>
        </w:tc>
        <w:tc>
          <w:tcPr>
            <w:tcW w:w="4394" w:type="dxa"/>
            <w:tcBorders>
              <w:top w:val="single" w:sz="4" w:space="0" w:color="ECECEC"/>
              <w:left w:val="nil"/>
              <w:bottom w:val="single" w:sz="4" w:space="0" w:color="ECECEC"/>
              <w:right w:val="nil"/>
            </w:tcBorders>
          </w:tcPr>
          <w:p w14:paraId="700B3AF5"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Tabletop sweeteners</w:t>
            </w:r>
          </w:p>
        </w:tc>
        <w:tc>
          <w:tcPr>
            <w:tcW w:w="1843" w:type="dxa"/>
            <w:tcBorders>
              <w:top w:val="single" w:sz="4" w:space="0" w:color="ECECEC"/>
              <w:left w:val="nil"/>
              <w:bottom w:val="single" w:sz="4" w:space="0" w:color="ECECEC"/>
              <w:right w:val="nil"/>
            </w:tcBorders>
          </w:tcPr>
          <w:p w14:paraId="0B4639A3" w14:textId="293A262A" w:rsidR="006F47D7" w:rsidRDefault="00EE5DB9"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79E1B1E6" w14:textId="1F833172"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6272D025" w14:textId="070CAB2C"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69A80490" w14:textId="4509331E"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151789F9"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493D2F72" w14:textId="42EF6360" w:rsidR="006F47D7" w:rsidRPr="002262D4" w:rsidRDefault="006F47D7" w:rsidP="0053240B">
            <w:pPr>
              <w:spacing w:before="40" w:after="40"/>
              <w:rPr>
                <w:rFonts w:cs="Arial"/>
                <w:color w:val="000000"/>
                <w:sz w:val="20"/>
                <w:szCs w:val="20"/>
              </w:rPr>
            </w:pPr>
            <w:r w:rsidRPr="002262D4">
              <w:rPr>
                <w:rFonts w:cs="Arial"/>
                <w:color w:val="000000"/>
                <w:sz w:val="20"/>
                <w:szCs w:val="20"/>
              </w:rPr>
              <w:t>12.1.2</w:t>
            </w:r>
          </w:p>
        </w:tc>
        <w:tc>
          <w:tcPr>
            <w:tcW w:w="4394" w:type="dxa"/>
            <w:tcBorders>
              <w:top w:val="single" w:sz="4" w:space="0" w:color="ECECEC"/>
              <w:left w:val="nil"/>
              <w:bottom w:val="single" w:sz="4" w:space="0" w:color="ECECEC"/>
              <w:right w:val="nil"/>
            </w:tcBorders>
            <w:shd w:val="clear" w:color="auto" w:fill="ECECEC"/>
          </w:tcPr>
          <w:p w14:paraId="4B5205A0"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Reduced sodium salt mixture</w:t>
            </w:r>
          </w:p>
        </w:tc>
        <w:tc>
          <w:tcPr>
            <w:tcW w:w="1843" w:type="dxa"/>
            <w:tcBorders>
              <w:top w:val="single" w:sz="4" w:space="0" w:color="ECECEC"/>
              <w:left w:val="nil"/>
              <w:bottom w:val="single" w:sz="4" w:space="0" w:color="ECECEC"/>
              <w:right w:val="nil"/>
            </w:tcBorders>
            <w:shd w:val="clear" w:color="auto" w:fill="ECECEC"/>
          </w:tcPr>
          <w:p w14:paraId="22BA56F4" w14:textId="549DE24C" w:rsidR="006F47D7" w:rsidRDefault="00EE5DB9"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24AEA378" w14:textId="5288F5CB"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5AC1EBFD" w14:textId="6B4A4BD5"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5C8727FE" w14:textId="1AEFCFD6"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235C9F99"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4314D78B" w14:textId="5E08DEAE" w:rsidR="006F47D7" w:rsidRPr="002262D4" w:rsidRDefault="006F47D7" w:rsidP="0053240B">
            <w:pPr>
              <w:spacing w:before="40" w:after="40"/>
              <w:rPr>
                <w:rFonts w:cs="Arial"/>
                <w:color w:val="000000"/>
                <w:sz w:val="20"/>
                <w:szCs w:val="20"/>
              </w:rPr>
            </w:pPr>
            <w:r w:rsidRPr="002262D4">
              <w:rPr>
                <w:rFonts w:cs="Arial"/>
                <w:color w:val="000000"/>
                <w:sz w:val="20"/>
                <w:szCs w:val="20"/>
              </w:rPr>
              <w:t>12.1.3</w:t>
            </w:r>
          </w:p>
        </w:tc>
        <w:tc>
          <w:tcPr>
            <w:tcW w:w="4394" w:type="dxa"/>
            <w:tcBorders>
              <w:top w:val="single" w:sz="4" w:space="0" w:color="ECECEC"/>
              <w:left w:val="nil"/>
              <w:bottom w:val="single" w:sz="4" w:space="0" w:color="ECECEC"/>
              <w:right w:val="nil"/>
            </w:tcBorders>
          </w:tcPr>
          <w:p w14:paraId="119DD148"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Salt substitute</w:t>
            </w:r>
          </w:p>
        </w:tc>
        <w:tc>
          <w:tcPr>
            <w:tcW w:w="1843" w:type="dxa"/>
            <w:tcBorders>
              <w:top w:val="single" w:sz="4" w:space="0" w:color="ECECEC"/>
              <w:left w:val="nil"/>
              <w:bottom w:val="single" w:sz="4" w:space="0" w:color="ECECEC"/>
              <w:right w:val="nil"/>
            </w:tcBorders>
          </w:tcPr>
          <w:p w14:paraId="5AE94B4F" w14:textId="6B680829" w:rsidR="006F47D7" w:rsidRDefault="00EE5DB9"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6E726C34" w14:textId="28584C5F"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36ADF7CF" w14:textId="5E76AF6D"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4B088FD9" w14:textId="20A81875"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2E3744CB"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33637238" w14:textId="210FEE21" w:rsidR="006F47D7" w:rsidRPr="002262D4" w:rsidRDefault="006F47D7" w:rsidP="0053240B">
            <w:pPr>
              <w:spacing w:before="40" w:after="40"/>
              <w:rPr>
                <w:rFonts w:cs="Arial"/>
                <w:color w:val="000000"/>
                <w:sz w:val="20"/>
                <w:szCs w:val="20"/>
              </w:rPr>
            </w:pPr>
            <w:r w:rsidRPr="002262D4">
              <w:rPr>
                <w:rFonts w:cs="Arial"/>
                <w:color w:val="000000"/>
                <w:sz w:val="20"/>
                <w:szCs w:val="20"/>
              </w:rPr>
              <w:t>12.5</w:t>
            </w:r>
          </w:p>
        </w:tc>
        <w:tc>
          <w:tcPr>
            <w:tcW w:w="4394" w:type="dxa"/>
            <w:tcBorders>
              <w:top w:val="single" w:sz="4" w:space="0" w:color="ECECEC"/>
              <w:left w:val="nil"/>
              <w:bottom w:val="single" w:sz="4" w:space="0" w:color="ECECEC"/>
              <w:right w:val="nil"/>
            </w:tcBorders>
            <w:shd w:val="clear" w:color="auto" w:fill="ECECEC"/>
          </w:tcPr>
          <w:p w14:paraId="0921ACAF"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Yeast &amp; yeast products</w:t>
            </w:r>
          </w:p>
        </w:tc>
        <w:tc>
          <w:tcPr>
            <w:tcW w:w="1843" w:type="dxa"/>
            <w:tcBorders>
              <w:top w:val="single" w:sz="4" w:space="0" w:color="ECECEC"/>
              <w:left w:val="nil"/>
              <w:bottom w:val="single" w:sz="4" w:space="0" w:color="ECECEC"/>
              <w:right w:val="nil"/>
            </w:tcBorders>
            <w:shd w:val="clear" w:color="auto" w:fill="ECECEC"/>
          </w:tcPr>
          <w:p w14:paraId="7463B61F" w14:textId="3362A421" w:rsidR="006F47D7" w:rsidRDefault="00EE5DB9"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6BEA5CFC" w14:textId="7394015A"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18FE1E38" w14:textId="1004C30D"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67DA08C2" w14:textId="67AB4C86"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4D2491B3"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1956FE4F" w14:textId="5F8B920D" w:rsidR="006F47D7" w:rsidRPr="002262D4" w:rsidRDefault="006F47D7" w:rsidP="0053240B">
            <w:pPr>
              <w:spacing w:before="40" w:after="40"/>
              <w:rPr>
                <w:rFonts w:cs="Arial"/>
                <w:color w:val="000000"/>
                <w:sz w:val="20"/>
                <w:szCs w:val="20"/>
              </w:rPr>
            </w:pPr>
            <w:r w:rsidRPr="002262D4">
              <w:rPr>
                <w:rFonts w:cs="Arial"/>
                <w:color w:val="000000"/>
                <w:sz w:val="20"/>
                <w:szCs w:val="20"/>
              </w:rPr>
              <w:t>12.6</w:t>
            </w:r>
          </w:p>
        </w:tc>
        <w:tc>
          <w:tcPr>
            <w:tcW w:w="4394" w:type="dxa"/>
            <w:tcBorders>
              <w:top w:val="single" w:sz="4" w:space="0" w:color="ECECEC"/>
              <w:left w:val="nil"/>
              <w:bottom w:val="single" w:sz="4" w:space="0" w:color="ECECEC"/>
              <w:right w:val="nil"/>
            </w:tcBorders>
          </w:tcPr>
          <w:p w14:paraId="3966D904"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Vegetable protein products</w:t>
            </w:r>
          </w:p>
        </w:tc>
        <w:tc>
          <w:tcPr>
            <w:tcW w:w="1843" w:type="dxa"/>
            <w:tcBorders>
              <w:top w:val="single" w:sz="4" w:space="0" w:color="ECECEC"/>
              <w:left w:val="nil"/>
              <w:bottom w:val="single" w:sz="4" w:space="0" w:color="ECECEC"/>
              <w:right w:val="nil"/>
            </w:tcBorders>
          </w:tcPr>
          <w:p w14:paraId="0C16788D" w14:textId="067CBFF4" w:rsidR="006F47D7" w:rsidRDefault="00EE5DB9"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39A050C2" w14:textId="2EF2F3E5"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5647084E" w14:textId="39835269"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7E166C67" w14:textId="624C8553"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2380F8F8"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0EF65EBD" w14:textId="2FD7F7EA" w:rsidR="006F47D7" w:rsidRPr="002262D4" w:rsidRDefault="006F47D7" w:rsidP="0053240B">
            <w:pPr>
              <w:spacing w:before="40" w:after="40"/>
              <w:rPr>
                <w:rFonts w:cs="Arial"/>
                <w:color w:val="000000"/>
                <w:sz w:val="20"/>
                <w:szCs w:val="20"/>
              </w:rPr>
            </w:pPr>
            <w:r w:rsidRPr="002262D4">
              <w:rPr>
                <w:rFonts w:cs="Arial"/>
                <w:color w:val="000000"/>
                <w:sz w:val="20"/>
                <w:szCs w:val="20"/>
              </w:rPr>
              <w:lastRenderedPageBreak/>
              <w:t>13.3</w:t>
            </w:r>
          </w:p>
        </w:tc>
        <w:tc>
          <w:tcPr>
            <w:tcW w:w="4394" w:type="dxa"/>
            <w:tcBorders>
              <w:top w:val="single" w:sz="4" w:space="0" w:color="ECECEC"/>
              <w:left w:val="nil"/>
              <w:bottom w:val="single" w:sz="4" w:space="0" w:color="ECECEC"/>
              <w:right w:val="nil"/>
            </w:tcBorders>
            <w:shd w:val="clear" w:color="auto" w:fill="ECECEC"/>
          </w:tcPr>
          <w:p w14:paraId="1C9D42EB"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magenta"/>
              </w:rPr>
            </w:pPr>
            <w:r w:rsidRPr="002262D4">
              <w:rPr>
                <w:sz w:val="20"/>
                <w:szCs w:val="20"/>
              </w:rPr>
              <w:t>Formulated meal replacements and formulated supplementary foods</w:t>
            </w:r>
          </w:p>
        </w:tc>
        <w:tc>
          <w:tcPr>
            <w:tcW w:w="1843" w:type="dxa"/>
            <w:tcBorders>
              <w:top w:val="single" w:sz="4" w:space="0" w:color="ECECEC"/>
              <w:left w:val="nil"/>
              <w:bottom w:val="single" w:sz="4" w:space="0" w:color="ECECEC"/>
              <w:right w:val="nil"/>
            </w:tcBorders>
            <w:shd w:val="clear" w:color="auto" w:fill="ECECEC"/>
          </w:tcPr>
          <w:p w14:paraId="773D1BA1" w14:textId="55EE667F" w:rsidR="006F47D7" w:rsidRDefault="00EE5DB9"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581CE512" w14:textId="605A7F14"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678CCA1D" w14:textId="040150A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1F32ADED" w14:textId="5651056D"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6CD01689"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301EBF73" w14:textId="43A4A95D" w:rsidR="006F47D7" w:rsidRDefault="006F47D7" w:rsidP="0053240B">
            <w:pPr>
              <w:spacing w:before="40" w:after="40"/>
              <w:rPr>
                <w:rFonts w:cs="Arial"/>
                <w:color w:val="000000"/>
                <w:sz w:val="20"/>
                <w:szCs w:val="20"/>
              </w:rPr>
            </w:pPr>
            <w:r>
              <w:rPr>
                <w:rFonts w:cs="Arial"/>
                <w:color w:val="000000"/>
                <w:sz w:val="20"/>
                <w:szCs w:val="20"/>
              </w:rPr>
              <w:t>13.3.2.9</w:t>
            </w:r>
          </w:p>
        </w:tc>
        <w:tc>
          <w:tcPr>
            <w:tcW w:w="4394" w:type="dxa"/>
            <w:tcBorders>
              <w:top w:val="single" w:sz="4" w:space="0" w:color="ECECEC"/>
              <w:left w:val="nil"/>
              <w:bottom w:val="single" w:sz="4" w:space="0" w:color="ECECEC"/>
              <w:right w:val="nil"/>
            </w:tcBorders>
          </w:tcPr>
          <w:p w14:paraId="26A36463" w14:textId="1AFF3679"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Very low energy drinks and liquid meal replacements</w:t>
            </w:r>
          </w:p>
        </w:tc>
        <w:tc>
          <w:tcPr>
            <w:tcW w:w="1843" w:type="dxa"/>
            <w:tcBorders>
              <w:top w:val="single" w:sz="4" w:space="0" w:color="ECECEC"/>
              <w:left w:val="nil"/>
              <w:bottom w:val="single" w:sz="4" w:space="0" w:color="ECECEC"/>
              <w:right w:val="nil"/>
            </w:tcBorders>
          </w:tcPr>
          <w:p w14:paraId="4AA6F0A8" w14:textId="5FE025D8"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w:t>
            </w:r>
          </w:p>
        </w:tc>
        <w:tc>
          <w:tcPr>
            <w:tcW w:w="2126" w:type="dxa"/>
            <w:tcBorders>
              <w:top w:val="single" w:sz="4" w:space="0" w:color="ECECEC"/>
              <w:left w:val="nil"/>
              <w:bottom w:val="single" w:sz="4" w:space="0" w:color="ECECEC"/>
              <w:right w:val="nil"/>
            </w:tcBorders>
          </w:tcPr>
          <w:p w14:paraId="654EF9FC" w14:textId="66B0D07A"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971</w:t>
            </w:r>
          </w:p>
        </w:tc>
        <w:tc>
          <w:tcPr>
            <w:tcW w:w="1985" w:type="dxa"/>
            <w:tcBorders>
              <w:top w:val="single" w:sz="4" w:space="0" w:color="ECECEC"/>
              <w:left w:val="nil"/>
              <w:bottom w:val="single" w:sz="4" w:space="0" w:color="ECECEC"/>
              <w:right w:val="nil"/>
            </w:tcBorders>
          </w:tcPr>
          <w:p w14:paraId="21D93874" w14:textId="283AC21F"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971</w:t>
            </w:r>
          </w:p>
        </w:tc>
        <w:tc>
          <w:tcPr>
            <w:tcW w:w="4110" w:type="dxa"/>
            <w:tcBorders>
              <w:top w:val="single" w:sz="4" w:space="0" w:color="ECECEC"/>
              <w:left w:val="nil"/>
              <w:bottom w:val="single" w:sz="4" w:space="0" w:color="ECECEC"/>
              <w:right w:val="nil"/>
            </w:tcBorders>
          </w:tcPr>
          <w:p w14:paraId="25576FF1" w14:textId="799F1A06" w:rsidR="006F47D7" w:rsidRDefault="006F47D7" w:rsidP="00276DA2">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w:t>
            </w:r>
            <w:r w:rsidRPr="00A0503A">
              <w:rPr>
                <w:rFonts w:cs="Arial"/>
                <w:color w:val="000000"/>
                <w:sz w:val="20"/>
                <w:szCs w:val="20"/>
              </w:rPr>
              <w:t xml:space="preserve">: </w:t>
            </w:r>
            <w:r>
              <w:rPr>
                <w:rFonts w:cs="Arial"/>
                <w:color w:val="000000"/>
                <w:sz w:val="20"/>
                <w:szCs w:val="20"/>
              </w:rPr>
              <w:t>3</w:t>
            </w:r>
            <w:r w:rsidRPr="00A0503A">
              <w:rPr>
                <w:rFonts w:cs="Arial"/>
                <w:color w:val="000000"/>
                <w:sz w:val="20"/>
                <w:szCs w:val="20"/>
              </w:rPr>
              <w:t xml:space="preserve">% , MPL: </w:t>
            </w:r>
            <w:r>
              <w:rPr>
                <w:rFonts w:cs="Arial"/>
                <w:color w:val="000000"/>
                <w:sz w:val="20"/>
                <w:szCs w:val="20"/>
              </w:rPr>
              <w:t>97</w:t>
            </w:r>
            <w:r w:rsidRPr="00A0503A">
              <w:rPr>
                <w:rFonts w:cs="Arial"/>
                <w:color w:val="000000"/>
                <w:sz w:val="20"/>
                <w:szCs w:val="20"/>
              </w:rPr>
              <w:t>%</w:t>
            </w:r>
          </w:p>
        </w:tc>
      </w:tr>
      <w:tr w:rsidR="00276DA2" w:rsidRPr="002262D4" w14:paraId="726BA268"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25DBF6C5" w14:textId="4B19DBB1" w:rsidR="006F47D7" w:rsidRPr="002262D4" w:rsidRDefault="006F47D7" w:rsidP="0053240B">
            <w:pPr>
              <w:spacing w:before="40" w:after="40"/>
              <w:rPr>
                <w:rFonts w:cs="Arial"/>
                <w:color w:val="000000"/>
                <w:sz w:val="20"/>
                <w:szCs w:val="20"/>
              </w:rPr>
            </w:pPr>
            <w:r w:rsidRPr="002262D4">
              <w:rPr>
                <w:rFonts w:cs="Arial"/>
                <w:color w:val="000000"/>
                <w:sz w:val="20"/>
                <w:szCs w:val="20"/>
              </w:rPr>
              <w:t>13.4</w:t>
            </w:r>
          </w:p>
        </w:tc>
        <w:tc>
          <w:tcPr>
            <w:tcW w:w="4394" w:type="dxa"/>
            <w:tcBorders>
              <w:top w:val="single" w:sz="4" w:space="0" w:color="ECECEC"/>
              <w:left w:val="nil"/>
              <w:bottom w:val="single" w:sz="4" w:space="0" w:color="ECECEC"/>
              <w:right w:val="nil"/>
            </w:tcBorders>
            <w:shd w:val="clear" w:color="auto" w:fill="ECECEC"/>
          </w:tcPr>
          <w:p w14:paraId="0296B1A5"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Formulated supplementary sports foods</w:t>
            </w:r>
          </w:p>
        </w:tc>
        <w:tc>
          <w:tcPr>
            <w:tcW w:w="1843" w:type="dxa"/>
            <w:tcBorders>
              <w:top w:val="single" w:sz="4" w:space="0" w:color="ECECEC"/>
              <w:left w:val="nil"/>
              <w:bottom w:val="single" w:sz="4" w:space="0" w:color="ECECEC"/>
              <w:right w:val="nil"/>
            </w:tcBorders>
            <w:shd w:val="clear" w:color="auto" w:fill="ECECEC"/>
          </w:tcPr>
          <w:p w14:paraId="324DA005" w14:textId="593423C0" w:rsidR="006F47D7" w:rsidRDefault="00EE5DB9"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6A29C4C1" w14:textId="1DC4D2D4"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5F6E1AB2" w14:textId="70708EB6"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1E0315CD" w14:textId="35954966"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sz w:val="20"/>
                <w:szCs w:val="20"/>
              </w:rPr>
              <w:t>N</w:t>
            </w:r>
            <w:r w:rsidRPr="00C67524">
              <w:rPr>
                <w:sz w:val="20"/>
                <w:szCs w:val="20"/>
              </w:rPr>
              <w:t xml:space="preserve">o </w:t>
            </w:r>
            <w:r>
              <w:rPr>
                <w:sz w:val="20"/>
                <w:szCs w:val="20"/>
              </w:rPr>
              <w:t>Industry data</w:t>
            </w:r>
            <w:r w:rsidRPr="00C67524">
              <w:rPr>
                <w:sz w:val="20"/>
                <w:szCs w:val="20"/>
              </w:rPr>
              <w:t xml:space="preserve"> or MPL</w:t>
            </w:r>
          </w:p>
        </w:tc>
      </w:tr>
      <w:tr w:rsidR="00276DA2" w:rsidRPr="002262D4" w14:paraId="6D84D474"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26425D67" w14:textId="58163BC2" w:rsidR="006F47D7" w:rsidRPr="002262D4" w:rsidRDefault="006F47D7" w:rsidP="0053240B">
            <w:pPr>
              <w:spacing w:before="40" w:after="40"/>
              <w:rPr>
                <w:rFonts w:cs="Arial"/>
                <w:color w:val="000000"/>
                <w:sz w:val="20"/>
                <w:szCs w:val="20"/>
              </w:rPr>
            </w:pPr>
            <w:r w:rsidRPr="002262D4">
              <w:rPr>
                <w:rFonts w:cs="Arial"/>
                <w:color w:val="000000"/>
                <w:sz w:val="20"/>
                <w:szCs w:val="20"/>
              </w:rPr>
              <w:t>13.5</w:t>
            </w:r>
          </w:p>
        </w:tc>
        <w:tc>
          <w:tcPr>
            <w:tcW w:w="4394" w:type="dxa"/>
            <w:tcBorders>
              <w:top w:val="single" w:sz="4" w:space="0" w:color="ECECEC"/>
              <w:left w:val="nil"/>
              <w:bottom w:val="single" w:sz="4" w:space="0" w:color="ECECEC"/>
              <w:right w:val="nil"/>
            </w:tcBorders>
          </w:tcPr>
          <w:p w14:paraId="5B06085D" w14:textId="37667F19"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Foo</w:t>
            </w:r>
            <w:r>
              <w:rPr>
                <w:rFonts w:cs="Arial"/>
                <w:color w:val="000000"/>
                <w:sz w:val="20"/>
                <w:szCs w:val="20"/>
              </w:rPr>
              <w:t>d for special medical purposes</w:t>
            </w:r>
          </w:p>
        </w:tc>
        <w:tc>
          <w:tcPr>
            <w:tcW w:w="1843" w:type="dxa"/>
            <w:tcBorders>
              <w:top w:val="single" w:sz="4" w:space="0" w:color="ECECEC"/>
              <w:left w:val="nil"/>
              <w:bottom w:val="single" w:sz="4" w:space="0" w:color="ECECEC"/>
              <w:right w:val="nil"/>
            </w:tcBorders>
          </w:tcPr>
          <w:p w14:paraId="34B1625A" w14:textId="2DF21700"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w:t>
            </w:r>
          </w:p>
        </w:tc>
        <w:tc>
          <w:tcPr>
            <w:tcW w:w="2126" w:type="dxa"/>
            <w:tcBorders>
              <w:top w:val="single" w:sz="4" w:space="0" w:color="ECECEC"/>
              <w:left w:val="nil"/>
              <w:bottom w:val="single" w:sz="4" w:space="0" w:color="ECECEC"/>
              <w:right w:val="nil"/>
            </w:tcBorders>
          </w:tcPr>
          <w:p w14:paraId="117BD0B9" w14:textId="161EA188"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w:t>
            </w:r>
          </w:p>
        </w:tc>
        <w:tc>
          <w:tcPr>
            <w:tcW w:w="1985" w:type="dxa"/>
            <w:tcBorders>
              <w:top w:val="single" w:sz="4" w:space="0" w:color="ECECEC"/>
              <w:left w:val="nil"/>
              <w:bottom w:val="single" w:sz="4" w:space="0" w:color="ECECEC"/>
              <w:right w:val="nil"/>
            </w:tcBorders>
          </w:tcPr>
          <w:p w14:paraId="56030320" w14:textId="2C3460E8"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w:t>
            </w:r>
          </w:p>
        </w:tc>
        <w:tc>
          <w:tcPr>
            <w:tcW w:w="4110" w:type="dxa"/>
            <w:tcBorders>
              <w:top w:val="single" w:sz="4" w:space="0" w:color="ECECEC"/>
              <w:left w:val="nil"/>
              <w:bottom w:val="single" w:sz="4" w:space="0" w:color="ECECEC"/>
              <w:right w:val="nil"/>
            </w:tcBorders>
          </w:tcPr>
          <w:p w14:paraId="4C9BCC20" w14:textId="376C5274"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MPL: 100%</w:t>
            </w:r>
          </w:p>
        </w:tc>
      </w:tr>
      <w:tr w:rsidR="00276DA2" w:rsidRPr="002262D4" w14:paraId="66B1DD08"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3914B0D4" w14:textId="04C5926F" w:rsidR="006F47D7" w:rsidRPr="002262D4" w:rsidRDefault="006F47D7" w:rsidP="0053240B">
            <w:pPr>
              <w:spacing w:before="40" w:after="40"/>
              <w:rPr>
                <w:rFonts w:cs="Arial"/>
                <w:color w:val="000000"/>
                <w:sz w:val="20"/>
                <w:szCs w:val="20"/>
              </w:rPr>
            </w:pPr>
            <w:r>
              <w:rPr>
                <w:rFonts w:cs="Arial"/>
                <w:color w:val="000000"/>
                <w:sz w:val="20"/>
                <w:szCs w:val="20"/>
              </w:rPr>
              <w:t>13.5.2.2</w:t>
            </w:r>
          </w:p>
        </w:tc>
        <w:tc>
          <w:tcPr>
            <w:tcW w:w="4394" w:type="dxa"/>
            <w:tcBorders>
              <w:top w:val="single" w:sz="4" w:space="0" w:color="ECECEC"/>
              <w:left w:val="nil"/>
              <w:bottom w:val="single" w:sz="4" w:space="0" w:color="ECECEC"/>
              <w:right w:val="nil"/>
            </w:tcBorders>
            <w:shd w:val="clear" w:color="auto" w:fill="ECECEC"/>
          </w:tcPr>
          <w:p w14:paraId="69D092C0" w14:textId="7399D3DB"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Toddler formula products</w:t>
            </w:r>
          </w:p>
        </w:tc>
        <w:tc>
          <w:tcPr>
            <w:tcW w:w="1843" w:type="dxa"/>
            <w:tcBorders>
              <w:top w:val="single" w:sz="4" w:space="0" w:color="ECECEC"/>
              <w:left w:val="nil"/>
              <w:bottom w:val="single" w:sz="4" w:space="0" w:color="ECECEC"/>
              <w:right w:val="nil"/>
            </w:tcBorders>
            <w:shd w:val="clear" w:color="auto" w:fill="ECECEC"/>
          </w:tcPr>
          <w:p w14:paraId="7A6980CC" w14:textId="50E43B6D" w:rsidR="006F47D7" w:rsidRDefault="00EE5DB9"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019AB282" w14:textId="7905241E"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26BEE824" w14:textId="20079B60"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04DC686D" w14:textId="45A7113D"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0E45350D"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1BD75C4E" w14:textId="53CBBD83" w:rsidR="006F47D7" w:rsidRPr="002262D4" w:rsidRDefault="006F47D7" w:rsidP="0053240B">
            <w:pPr>
              <w:spacing w:before="40" w:after="40"/>
              <w:rPr>
                <w:rFonts w:cs="Arial"/>
                <w:color w:val="000000"/>
                <w:sz w:val="20"/>
                <w:szCs w:val="20"/>
              </w:rPr>
            </w:pPr>
            <w:r w:rsidRPr="002262D4">
              <w:rPr>
                <w:rFonts w:cs="Arial"/>
                <w:color w:val="000000"/>
                <w:sz w:val="20"/>
                <w:szCs w:val="20"/>
              </w:rPr>
              <w:t>14.1.1.2</w:t>
            </w:r>
          </w:p>
        </w:tc>
        <w:tc>
          <w:tcPr>
            <w:tcW w:w="4394" w:type="dxa"/>
            <w:tcBorders>
              <w:top w:val="single" w:sz="4" w:space="0" w:color="ECECEC"/>
              <w:left w:val="nil"/>
              <w:bottom w:val="single" w:sz="4" w:space="0" w:color="ECECEC"/>
              <w:right w:val="nil"/>
            </w:tcBorders>
          </w:tcPr>
          <w:p w14:paraId="2FFCE10C"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Carbonated, mineralised and soda waters</w:t>
            </w:r>
          </w:p>
        </w:tc>
        <w:tc>
          <w:tcPr>
            <w:tcW w:w="1843" w:type="dxa"/>
            <w:tcBorders>
              <w:top w:val="single" w:sz="4" w:space="0" w:color="ECECEC"/>
              <w:left w:val="nil"/>
              <w:bottom w:val="single" w:sz="4" w:space="0" w:color="ECECEC"/>
              <w:right w:val="nil"/>
            </w:tcBorders>
          </w:tcPr>
          <w:p w14:paraId="5EE4F2DE" w14:textId="64690C46" w:rsidR="006F47D7" w:rsidRDefault="00EE5DB9"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1352527E" w14:textId="1AAC7076"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58336A0A" w14:textId="32A914BD"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4777D94C" w14:textId="29724CB9"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2B4D7D2D"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1010F716" w14:textId="7747A846" w:rsidR="006F47D7" w:rsidRPr="002262D4" w:rsidRDefault="006F47D7" w:rsidP="0053240B">
            <w:pPr>
              <w:spacing w:before="40" w:after="40"/>
              <w:rPr>
                <w:rFonts w:cs="Arial"/>
                <w:color w:val="000000"/>
                <w:sz w:val="20"/>
                <w:szCs w:val="20"/>
              </w:rPr>
            </w:pPr>
            <w:r w:rsidRPr="002262D4">
              <w:rPr>
                <w:rFonts w:cs="Arial"/>
                <w:color w:val="000000"/>
                <w:sz w:val="20"/>
                <w:szCs w:val="20"/>
              </w:rPr>
              <w:t>14.1.2.1</w:t>
            </w:r>
          </w:p>
        </w:tc>
        <w:tc>
          <w:tcPr>
            <w:tcW w:w="4394" w:type="dxa"/>
            <w:tcBorders>
              <w:top w:val="single" w:sz="4" w:space="0" w:color="ECECEC"/>
              <w:left w:val="nil"/>
              <w:bottom w:val="single" w:sz="4" w:space="0" w:color="ECECEC"/>
              <w:right w:val="nil"/>
            </w:tcBorders>
            <w:shd w:val="clear" w:color="auto" w:fill="ECECEC"/>
          </w:tcPr>
          <w:p w14:paraId="75E3C5C7"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Fruit and vegetable juices</w:t>
            </w:r>
          </w:p>
        </w:tc>
        <w:tc>
          <w:tcPr>
            <w:tcW w:w="1843" w:type="dxa"/>
            <w:tcBorders>
              <w:top w:val="single" w:sz="4" w:space="0" w:color="ECECEC"/>
              <w:left w:val="nil"/>
              <w:bottom w:val="single" w:sz="4" w:space="0" w:color="ECECEC"/>
              <w:right w:val="nil"/>
            </w:tcBorders>
            <w:shd w:val="clear" w:color="auto" w:fill="ECECEC"/>
          </w:tcPr>
          <w:p w14:paraId="460EDD9A" w14:textId="2E4E5C39" w:rsidR="006F47D7" w:rsidRDefault="00EE5DB9"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3E276BBD" w14:textId="1E8CF1C2"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0.25</w:t>
            </w:r>
          </w:p>
        </w:tc>
        <w:tc>
          <w:tcPr>
            <w:tcW w:w="1985" w:type="dxa"/>
            <w:tcBorders>
              <w:top w:val="single" w:sz="4" w:space="0" w:color="ECECEC"/>
              <w:left w:val="nil"/>
              <w:bottom w:val="single" w:sz="4" w:space="0" w:color="ECECEC"/>
              <w:right w:val="nil"/>
            </w:tcBorders>
            <w:shd w:val="clear" w:color="auto" w:fill="ECECEC"/>
          </w:tcPr>
          <w:p w14:paraId="095D02A9" w14:textId="19C4AC9E"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0.25</w:t>
            </w:r>
          </w:p>
        </w:tc>
        <w:tc>
          <w:tcPr>
            <w:tcW w:w="4110" w:type="dxa"/>
            <w:tcBorders>
              <w:top w:val="single" w:sz="4" w:space="0" w:color="ECECEC"/>
              <w:left w:val="nil"/>
              <w:bottom w:val="single" w:sz="4" w:space="0" w:color="ECECEC"/>
              <w:right w:val="nil"/>
            </w:tcBorders>
            <w:shd w:val="clear" w:color="auto" w:fill="ECECEC"/>
          </w:tcPr>
          <w:p w14:paraId="503BCE6E" w14:textId="096B8D42"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249C2F44"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56C7ECA8" w14:textId="5E847525" w:rsidR="006F47D7" w:rsidRPr="002262D4" w:rsidRDefault="006F47D7" w:rsidP="0053240B">
            <w:pPr>
              <w:spacing w:before="40" w:after="40"/>
              <w:rPr>
                <w:rFonts w:cs="Arial"/>
                <w:color w:val="000000"/>
                <w:sz w:val="20"/>
                <w:szCs w:val="20"/>
              </w:rPr>
            </w:pPr>
            <w:r w:rsidRPr="002262D4">
              <w:rPr>
                <w:rFonts w:cs="Arial"/>
                <w:color w:val="000000"/>
                <w:sz w:val="20"/>
                <w:szCs w:val="20"/>
              </w:rPr>
              <w:t>14.1.2.2</w:t>
            </w:r>
          </w:p>
        </w:tc>
        <w:tc>
          <w:tcPr>
            <w:tcW w:w="4394" w:type="dxa"/>
            <w:tcBorders>
              <w:top w:val="single" w:sz="4" w:space="0" w:color="ECECEC"/>
              <w:left w:val="nil"/>
              <w:bottom w:val="single" w:sz="4" w:space="0" w:color="ECECEC"/>
              <w:right w:val="nil"/>
            </w:tcBorders>
          </w:tcPr>
          <w:p w14:paraId="4ECEC38B"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Fruit and vegetable juice products</w:t>
            </w:r>
          </w:p>
        </w:tc>
        <w:tc>
          <w:tcPr>
            <w:tcW w:w="1843" w:type="dxa"/>
            <w:tcBorders>
              <w:top w:val="single" w:sz="4" w:space="0" w:color="ECECEC"/>
              <w:left w:val="nil"/>
              <w:bottom w:val="single" w:sz="4" w:space="0" w:color="ECECEC"/>
              <w:right w:val="nil"/>
            </w:tcBorders>
          </w:tcPr>
          <w:p w14:paraId="09BB6417" w14:textId="0B5BDFA8" w:rsidR="006F47D7" w:rsidRDefault="00EE5DB9"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6D309584" w14:textId="60B925A1"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w:t>
            </w:r>
          </w:p>
        </w:tc>
        <w:tc>
          <w:tcPr>
            <w:tcW w:w="1985" w:type="dxa"/>
            <w:tcBorders>
              <w:top w:val="single" w:sz="4" w:space="0" w:color="ECECEC"/>
              <w:left w:val="nil"/>
              <w:bottom w:val="single" w:sz="4" w:space="0" w:color="ECECEC"/>
              <w:right w:val="nil"/>
            </w:tcBorders>
          </w:tcPr>
          <w:p w14:paraId="7BE4E9FA" w14:textId="7145B811"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w:t>
            </w:r>
          </w:p>
        </w:tc>
        <w:tc>
          <w:tcPr>
            <w:tcW w:w="4110" w:type="dxa"/>
            <w:tcBorders>
              <w:top w:val="single" w:sz="4" w:space="0" w:color="ECECEC"/>
              <w:left w:val="nil"/>
              <w:bottom w:val="single" w:sz="4" w:space="0" w:color="ECECEC"/>
              <w:right w:val="nil"/>
            </w:tcBorders>
          </w:tcPr>
          <w:p w14:paraId="17F113EF" w14:textId="0F8E5472"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112D8644"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16CE0BB6" w14:textId="56A2B446" w:rsidR="006F47D7" w:rsidRPr="002262D4" w:rsidRDefault="006F47D7" w:rsidP="0053240B">
            <w:pPr>
              <w:spacing w:before="40" w:after="40"/>
              <w:rPr>
                <w:rFonts w:cs="Arial"/>
                <w:color w:val="000000"/>
                <w:sz w:val="20"/>
                <w:szCs w:val="20"/>
              </w:rPr>
            </w:pPr>
            <w:r w:rsidRPr="002262D4">
              <w:rPr>
                <w:rFonts w:cs="Arial"/>
                <w:color w:val="000000"/>
                <w:sz w:val="20"/>
                <w:szCs w:val="20"/>
              </w:rPr>
              <w:t>14.1.3</w:t>
            </w:r>
          </w:p>
        </w:tc>
        <w:tc>
          <w:tcPr>
            <w:tcW w:w="4394" w:type="dxa"/>
            <w:tcBorders>
              <w:top w:val="single" w:sz="4" w:space="0" w:color="ECECEC"/>
              <w:left w:val="nil"/>
              <w:bottom w:val="single" w:sz="4" w:space="0" w:color="ECECEC"/>
              <w:right w:val="nil"/>
            </w:tcBorders>
            <w:shd w:val="clear" w:color="auto" w:fill="ECECEC"/>
          </w:tcPr>
          <w:p w14:paraId="79A40DF2"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Water-based flavoured drinks</w:t>
            </w:r>
          </w:p>
        </w:tc>
        <w:tc>
          <w:tcPr>
            <w:tcW w:w="1843" w:type="dxa"/>
            <w:tcBorders>
              <w:top w:val="single" w:sz="4" w:space="0" w:color="ECECEC"/>
              <w:left w:val="nil"/>
              <w:bottom w:val="single" w:sz="4" w:space="0" w:color="ECECEC"/>
              <w:right w:val="nil"/>
            </w:tcBorders>
            <w:shd w:val="clear" w:color="auto" w:fill="ECECEC"/>
          </w:tcPr>
          <w:p w14:paraId="77509B94" w14:textId="76711299"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500</w:t>
            </w:r>
          </w:p>
        </w:tc>
        <w:tc>
          <w:tcPr>
            <w:tcW w:w="2126" w:type="dxa"/>
            <w:tcBorders>
              <w:top w:val="single" w:sz="4" w:space="0" w:color="ECECEC"/>
              <w:left w:val="nil"/>
              <w:bottom w:val="single" w:sz="4" w:space="0" w:color="ECECEC"/>
              <w:right w:val="nil"/>
            </w:tcBorders>
            <w:shd w:val="clear" w:color="auto" w:fill="ECECEC"/>
          </w:tcPr>
          <w:p w14:paraId="25B7EC09" w14:textId="49F201BD"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57</w:t>
            </w:r>
          </w:p>
        </w:tc>
        <w:tc>
          <w:tcPr>
            <w:tcW w:w="1985" w:type="dxa"/>
            <w:tcBorders>
              <w:top w:val="single" w:sz="4" w:space="0" w:color="ECECEC"/>
              <w:left w:val="nil"/>
              <w:bottom w:val="single" w:sz="4" w:space="0" w:color="ECECEC"/>
              <w:right w:val="nil"/>
            </w:tcBorders>
            <w:shd w:val="clear" w:color="auto" w:fill="ECECEC"/>
          </w:tcPr>
          <w:p w14:paraId="1BE6D722" w14:textId="54E3D965"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57</w:t>
            </w:r>
          </w:p>
        </w:tc>
        <w:tc>
          <w:tcPr>
            <w:tcW w:w="4110" w:type="dxa"/>
            <w:tcBorders>
              <w:top w:val="single" w:sz="4" w:space="0" w:color="ECECEC"/>
              <w:left w:val="nil"/>
              <w:bottom w:val="single" w:sz="4" w:space="0" w:color="ECECEC"/>
              <w:right w:val="nil"/>
            </w:tcBorders>
            <w:shd w:val="clear" w:color="auto" w:fill="ECECEC"/>
          </w:tcPr>
          <w:p w14:paraId="01D8003B" w14:textId="02F18E33"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52%, MPL: 48%</w:t>
            </w:r>
          </w:p>
        </w:tc>
      </w:tr>
      <w:tr w:rsidR="00276DA2" w:rsidRPr="002262D4" w14:paraId="07EC88AB"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1A84A97C" w14:textId="08A4241F" w:rsidR="006F47D7" w:rsidRPr="002262D4" w:rsidRDefault="006F47D7" w:rsidP="0053240B">
            <w:pPr>
              <w:spacing w:before="40" w:after="40"/>
              <w:rPr>
                <w:rFonts w:cs="Arial"/>
                <w:color w:val="000000"/>
                <w:sz w:val="20"/>
                <w:szCs w:val="20"/>
              </w:rPr>
            </w:pPr>
            <w:r w:rsidRPr="002262D4">
              <w:rPr>
                <w:rFonts w:cs="Arial"/>
                <w:color w:val="000000"/>
                <w:sz w:val="20"/>
                <w:szCs w:val="20"/>
              </w:rPr>
              <w:t>14.1.4</w:t>
            </w:r>
          </w:p>
        </w:tc>
        <w:tc>
          <w:tcPr>
            <w:tcW w:w="4394" w:type="dxa"/>
            <w:tcBorders>
              <w:top w:val="single" w:sz="4" w:space="0" w:color="ECECEC"/>
              <w:left w:val="nil"/>
              <w:bottom w:val="single" w:sz="4" w:space="0" w:color="ECECEC"/>
              <w:right w:val="nil"/>
            </w:tcBorders>
          </w:tcPr>
          <w:p w14:paraId="6E66B829"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Formulated beverages</w:t>
            </w:r>
          </w:p>
        </w:tc>
        <w:tc>
          <w:tcPr>
            <w:tcW w:w="1843" w:type="dxa"/>
            <w:tcBorders>
              <w:top w:val="single" w:sz="4" w:space="0" w:color="ECECEC"/>
              <w:left w:val="nil"/>
              <w:bottom w:val="single" w:sz="4" w:space="0" w:color="ECECEC"/>
              <w:right w:val="nil"/>
            </w:tcBorders>
          </w:tcPr>
          <w:p w14:paraId="225FF345" w14:textId="7F6EBCE0"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sz w:val="20"/>
                <w:szCs w:val="20"/>
              </w:rPr>
              <w:t>500</w:t>
            </w:r>
          </w:p>
        </w:tc>
        <w:tc>
          <w:tcPr>
            <w:tcW w:w="2126" w:type="dxa"/>
            <w:tcBorders>
              <w:top w:val="single" w:sz="4" w:space="0" w:color="ECECEC"/>
              <w:left w:val="nil"/>
              <w:bottom w:val="single" w:sz="4" w:space="0" w:color="ECECEC"/>
              <w:right w:val="nil"/>
            </w:tcBorders>
          </w:tcPr>
          <w:p w14:paraId="75B3ECFC" w14:textId="0EC2C553"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159</w:t>
            </w:r>
          </w:p>
        </w:tc>
        <w:tc>
          <w:tcPr>
            <w:tcW w:w="1985" w:type="dxa"/>
            <w:tcBorders>
              <w:top w:val="single" w:sz="4" w:space="0" w:color="ECECEC"/>
              <w:left w:val="nil"/>
              <w:bottom w:val="single" w:sz="4" w:space="0" w:color="ECECEC"/>
              <w:right w:val="nil"/>
            </w:tcBorders>
          </w:tcPr>
          <w:p w14:paraId="12977590" w14:textId="53C3577E"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159</w:t>
            </w:r>
          </w:p>
        </w:tc>
        <w:tc>
          <w:tcPr>
            <w:tcW w:w="4110" w:type="dxa"/>
            <w:tcBorders>
              <w:top w:val="single" w:sz="4" w:space="0" w:color="ECECEC"/>
              <w:left w:val="nil"/>
              <w:bottom w:val="single" w:sz="4" w:space="0" w:color="ECECEC"/>
              <w:right w:val="nil"/>
            </w:tcBorders>
          </w:tcPr>
          <w:p w14:paraId="5785CC15" w14:textId="26DEA37D"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68%, MPL: 32%</w:t>
            </w:r>
          </w:p>
        </w:tc>
      </w:tr>
      <w:tr w:rsidR="00276DA2" w:rsidRPr="002262D4" w14:paraId="3C3714B5"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1843C078" w14:textId="0E41F04F" w:rsidR="006F47D7" w:rsidRPr="002262D4" w:rsidRDefault="006F47D7" w:rsidP="0053240B">
            <w:pPr>
              <w:spacing w:before="40" w:after="40"/>
              <w:rPr>
                <w:rFonts w:cs="Arial"/>
                <w:color w:val="000000"/>
                <w:sz w:val="20"/>
                <w:szCs w:val="20"/>
              </w:rPr>
            </w:pPr>
            <w:r w:rsidRPr="002262D4">
              <w:rPr>
                <w:rFonts w:cs="Arial"/>
                <w:color w:val="000000"/>
                <w:sz w:val="20"/>
                <w:szCs w:val="20"/>
              </w:rPr>
              <w:t>14.1.5</w:t>
            </w:r>
          </w:p>
        </w:tc>
        <w:tc>
          <w:tcPr>
            <w:tcW w:w="4394" w:type="dxa"/>
            <w:tcBorders>
              <w:top w:val="single" w:sz="4" w:space="0" w:color="ECECEC"/>
              <w:left w:val="nil"/>
              <w:bottom w:val="single" w:sz="4" w:space="0" w:color="ECECEC"/>
              <w:right w:val="nil"/>
            </w:tcBorders>
            <w:shd w:val="clear" w:color="auto" w:fill="ECECEC"/>
          </w:tcPr>
          <w:p w14:paraId="7A3B85D8"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Coffee (or substitute), tea, herbal infusion &amp; similar (excluding caffeinated instant tea)</w:t>
            </w:r>
          </w:p>
        </w:tc>
        <w:tc>
          <w:tcPr>
            <w:tcW w:w="1843" w:type="dxa"/>
            <w:tcBorders>
              <w:top w:val="single" w:sz="4" w:space="0" w:color="ECECEC"/>
              <w:left w:val="nil"/>
              <w:bottom w:val="single" w:sz="4" w:space="0" w:color="ECECEC"/>
              <w:right w:val="nil"/>
            </w:tcBorders>
            <w:shd w:val="clear" w:color="auto" w:fill="ECECEC"/>
          </w:tcPr>
          <w:p w14:paraId="6E9097E7" w14:textId="5559D64D" w:rsidR="006F47D7" w:rsidRDefault="00EE5DB9"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588AAFE5" w14:textId="4D223EB9"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5B8ACAEB" w14:textId="5C8B88A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76977455" w14:textId="675DA860"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3047CC85"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2CEC20EB" w14:textId="00ECA257" w:rsidR="006F47D7" w:rsidRPr="002262D4" w:rsidRDefault="006F47D7" w:rsidP="0053240B">
            <w:pPr>
              <w:spacing w:before="40" w:after="40"/>
              <w:rPr>
                <w:rFonts w:cs="Arial"/>
                <w:color w:val="000000"/>
                <w:sz w:val="20"/>
                <w:szCs w:val="20"/>
              </w:rPr>
            </w:pPr>
            <w:r w:rsidRPr="002262D4">
              <w:rPr>
                <w:rFonts w:cs="Arial"/>
                <w:color w:val="000000"/>
                <w:sz w:val="20"/>
                <w:szCs w:val="20"/>
              </w:rPr>
              <w:t>14.2.5</w:t>
            </w:r>
          </w:p>
        </w:tc>
        <w:tc>
          <w:tcPr>
            <w:tcW w:w="4394" w:type="dxa"/>
            <w:tcBorders>
              <w:top w:val="single" w:sz="4" w:space="0" w:color="ECECEC"/>
              <w:left w:val="nil"/>
              <w:bottom w:val="single" w:sz="4" w:space="0" w:color="ECECEC"/>
              <w:right w:val="nil"/>
            </w:tcBorders>
          </w:tcPr>
          <w:p w14:paraId="79B7ADE9"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Wine based drinks and reduced alcohol wines</w:t>
            </w:r>
          </w:p>
        </w:tc>
        <w:tc>
          <w:tcPr>
            <w:tcW w:w="1843" w:type="dxa"/>
            <w:tcBorders>
              <w:top w:val="single" w:sz="4" w:space="0" w:color="ECECEC"/>
              <w:left w:val="nil"/>
              <w:bottom w:val="single" w:sz="4" w:space="0" w:color="ECECEC"/>
              <w:right w:val="nil"/>
            </w:tcBorders>
          </w:tcPr>
          <w:p w14:paraId="16D327E6" w14:textId="76AB549C"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120</w:t>
            </w:r>
          </w:p>
        </w:tc>
        <w:tc>
          <w:tcPr>
            <w:tcW w:w="2126" w:type="dxa"/>
            <w:tcBorders>
              <w:top w:val="single" w:sz="4" w:space="0" w:color="ECECEC"/>
              <w:left w:val="nil"/>
              <w:bottom w:val="single" w:sz="4" w:space="0" w:color="ECECEC"/>
              <w:right w:val="nil"/>
            </w:tcBorders>
          </w:tcPr>
          <w:p w14:paraId="1697BBFB" w14:textId="71CB3509"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120</w:t>
            </w:r>
          </w:p>
        </w:tc>
        <w:tc>
          <w:tcPr>
            <w:tcW w:w="1985" w:type="dxa"/>
            <w:tcBorders>
              <w:top w:val="single" w:sz="4" w:space="0" w:color="ECECEC"/>
              <w:left w:val="nil"/>
              <w:bottom w:val="single" w:sz="4" w:space="0" w:color="ECECEC"/>
              <w:right w:val="nil"/>
            </w:tcBorders>
          </w:tcPr>
          <w:p w14:paraId="56135B3B" w14:textId="3D65418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120</w:t>
            </w:r>
          </w:p>
        </w:tc>
        <w:tc>
          <w:tcPr>
            <w:tcW w:w="4110" w:type="dxa"/>
            <w:tcBorders>
              <w:top w:val="single" w:sz="4" w:space="0" w:color="ECECEC"/>
              <w:left w:val="nil"/>
              <w:bottom w:val="single" w:sz="4" w:space="0" w:color="ECECEC"/>
              <w:right w:val="nil"/>
            </w:tcBorders>
          </w:tcPr>
          <w:p w14:paraId="3F9FD87A" w14:textId="59222499"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MPL: 100%</w:t>
            </w:r>
          </w:p>
        </w:tc>
      </w:tr>
      <w:tr w:rsidR="00276DA2" w:rsidRPr="002262D4" w14:paraId="686A14B0"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4D7DDE76" w14:textId="24356036" w:rsidR="006F47D7" w:rsidRPr="002262D4" w:rsidRDefault="006F47D7" w:rsidP="0053240B">
            <w:pPr>
              <w:spacing w:before="40" w:after="40"/>
              <w:rPr>
                <w:rFonts w:cs="Arial"/>
                <w:color w:val="000000"/>
                <w:sz w:val="20"/>
                <w:szCs w:val="20"/>
              </w:rPr>
            </w:pPr>
            <w:r w:rsidRPr="002262D4">
              <w:rPr>
                <w:rFonts w:cs="Arial"/>
                <w:color w:val="000000"/>
                <w:sz w:val="20"/>
                <w:szCs w:val="20"/>
              </w:rPr>
              <w:t>14.2.4.1</w:t>
            </w:r>
          </w:p>
        </w:tc>
        <w:tc>
          <w:tcPr>
            <w:tcW w:w="4394" w:type="dxa"/>
            <w:tcBorders>
              <w:top w:val="single" w:sz="4" w:space="0" w:color="ECECEC"/>
              <w:left w:val="nil"/>
              <w:bottom w:val="single" w:sz="4" w:space="0" w:color="ECECEC"/>
              <w:right w:val="nil"/>
            </w:tcBorders>
            <w:shd w:val="clear" w:color="auto" w:fill="ECECEC"/>
          </w:tcPr>
          <w:p w14:paraId="70CC2E07"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Fruit wine products and vegetable wine products</w:t>
            </w:r>
          </w:p>
        </w:tc>
        <w:tc>
          <w:tcPr>
            <w:tcW w:w="1843" w:type="dxa"/>
            <w:tcBorders>
              <w:top w:val="single" w:sz="4" w:space="0" w:color="ECECEC"/>
              <w:left w:val="nil"/>
              <w:bottom w:val="single" w:sz="4" w:space="0" w:color="ECECEC"/>
              <w:right w:val="nil"/>
            </w:tcBorders>
            <w:shd w:val="clear" w:color="auto" w:fill="ECECEC"/>
          </w:tcPr>
          <w:p w14:paraId="017FF86A" w14:textId="7D37052A"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120</w:t>
            </w:r>
          </w:p>
        </w:tc>
        <w:tc>
          <w:tcPr>
            <w:tcW w:w="2126" w:type="dxa"/>
            <w:tcBorders>
              <w:top w:val="single" w:sz="4" w:space="0" w:color="ECECEC"/>
              <w:left w:val="nil"/>
              <w:bottom w:val="single" w:sz="4" w:space="0" w:color="ECECEC"/>
              <w:right w:val="nil"/>
            </w:tcBorders>
            <w:shd w:val="clear" w:color="auto" w:fill="ECECEC"/>
          </w:tcPr>
          <w:p w14:paraId="640EC896" w14:textId="294F0AB6"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120</w:t>
            </w:r>
          </w:p>
        </w:tc>
        <w:tc>
          <w:tcPr>
            <w:tcW w:w="1985" w:type="dxa"/>
            <w:tcBorders>
              <w:top w:val="single" w:sz="4" w:space="0" w:color="ECECEC"/>
              <w:left w:val="nil"/>
              <w:bottom w:val="single" w:sz="4" w:space="0" w:color="ECECEC"/>
              <w:right w:val="nil"/>
            </w:tcBorders>
            <w:shd w:val="clear" w:color="auto" w:fill="ECECEC"/>
          </w:tcPr>
          <w:p w14:paraId="2632210C" w14:textId="585AA8C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120</w:t>
            </w:r>
          </w:p>
        </w:tc>
        <w:tc>
          <w:tcPr>
            <w:tcW w:w="4110" w:type="dxa"/>
            <w:tcBorders>
              <w:top w:val="single" w:sz="4" w:space="0" w:color="ECECEC"/>
              <w:left w:val="nil"/>
              <w:bottom w:val="single" w:sz="4" w:space="0" w:color="ECECEC"/>
              <w:right w:val="nil"/>
            </w:tcBorders>
            <w:shd w:val="clear" w:color="auto" w:fill="ECECEC"/>
          </w:tcPr>
          <w:p w14:paraId="6C2A9B2E" w14:textId="2909D122"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MPL: 100%</w:t>
            </w:r>
          </w:p>
        </w:tc>
      </w:tr>
      <w:tr w:rsidR="00276DA2" w:rsidRPr="002262D4" w14:paraId="50BEEC86"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48A89DC5" w14:textId="36A3D8A9" w:rsidR="006F47D7" w:rsidRPr="002262D4" w:rsidRDefault="006F47D7" w:rsidP="0053240B">
            <w:pPr>
              <w:spacing w:before="40" w:after="40"/>
              <w:rPr>
                <w:rFonts w:cs="Arial"/>
                <w:color w:val="000000"/>
                <w:sz w:val="20"/>
                <w:szCs w:val="20"/>
              </w:rPr>
            </w:pPr>
            <w:r w:rsidRPr="002262D4">
              <w:rPr>
                <w:rFonts w:cs="Arial"/>
                <w:color w:val="000000"/>
                <w:sz w:val="20"/>
                <w:szCs w:val="20"/>
              </w:rPr>
              <w:t>14.2.5</w:t>
            </w:r>
          </w:p>
        </w:tc>
        <w:tc>
          <w:tcPr>
            <w:tcW w:w="4394" w:type="dxa"/>
            <w:tcBorders>
              <w:top w:val="single" w:sz="4" w:space="0" w:color="ECECEC"/>
              <w:left w:val="nil"/>
              <w:bottom w:val="single" w:sz="4" w:space="0" w:color="ECECEC"/>
              <w:right w:val="nil"/>
            </w:tcBorders>
          </w:tcPr>
          <w:p w14:paraId="07B975BF"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Spirits and liqueurs</w:t>
            </w:r>
          </w:p>
        </w:tc>
        <w:tc>
          <w:tcPr>
            <w:tcW w:w="1843" w:type="dxa"/>
            <w:tcBorders>
              <w:top w:val="single" w:sz="4" w:space="0" w:color="ECECEC"/>
              <w:left w:val="nil"/>
              <w:bottom w:val="single" w:sz="4" w:space="0" w:color="ECECEC"/>
              <w:right w:val="nil"/>
            </w:tcBorders>
          </w:tcPr>
          <w:p w14:paraId="20BAF9B1" w14:textId="19FFB513"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120</w:t>
            </w:r>
          </w:p>
        </w:tc>
        <w:tc>
          <w:tcPr>
            <w:tcW w:w="2126" w:type="dxa"/>
            <w:tcBorders>
              <w:top w:val="single" w:sz="4" w:space="0" w:color="ECECEC"/>
              <w:left w:val="nil"/>
              <w:bottom w:val="single" w:sz="4" w:space="0" w:color="ECECEC"/>
              <w:right w:val="nil"/>
            </w:tcBorders>
          </w:tcPr>
          <w:p w14:paraId="70E6D86E" w14:textId="56ADE625"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120</w:t>
            </w:r>
          </w:p>
        </w:tc>
        <w:tc>
          <w:tcPr>
            <w:tcW w:w="1985" w:type="dxa"/>
            <w:tcBorders>
              <w:top w:val="single" w:sz="4" w:space="0" w:color="ECECEC"/>
              <w:left w:val="nil"/>
              <w:bottom w:val="single" w:sz="4" w:space="0" w:color="ECECEC"/>
              <w:right w:val="nil"/>
            </w:tcBorders>
          </w:tcPr>
          <w:p w14:paraId="6309EF11" w14:textId="68630470"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120</w:t>
            </w:r>
          </w:p>
        </w:tc>
        <w:tc>
          <w:tcPr>
            <w:tcW w:w="4110" w:type="dxa"/>
            <w:tcBorders>
              <w:top w:val="single" w:sz="4" w:space="0" w:color="ECECEC"/>
              <w:left w:val="nil"/>
              <w:bottom w:val="single" w:sz="4" w:space="0" w:color="ECECEC"/>
              <w:right w:val="nil"/>
            </w:tcBorders>
          </w:tcPr>
          <w:p w14:paraId="0F2549CD" w14:textId="39AE2537"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MPL: 100%</w:t>
            </w:r>
          </w:p>
        </w:tc>
      </w:tr>
      <w:tr w:rsidR="00276DA2" w:rsidRPr="002262D4" w14:paraId="27A4761F"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4784A619" w14:textId="0F09B41C" w:rsidR="006F47D7" w:rsidRPr="002262D4" w:rsidRDefault="006F47D7" w:rsidP="0053240B">
            <w:pPr>
              <w:spacing w:before="40" w:after="40"/>
              <w:rPr>
                <w:rFonts w:cs="Arial"/>
                <w:color w:val="000000"/>
                <w:sz w:val="20"/>
                <w:szCs w:val="20"/>
              </w:rPr>
            </w:pPr>
            <w:r w:rsidRPr="002262D4">
              <w:rPr>
                <w:rFonts w:cs="Arial"/>
                <w:color w:val="000000"/>
                <w:sz w:val="20"/>
                <w:szCs w:val="20"/>
              </w:rPr>
              <w:t>14.3</w:t>
            </w:r>
          </w:p>
        </w:tc>
        <w:tc>
          <w:tcPr>
            <w:tcW w:w="4394" w:type="dxa"/>
            <w:tcBorders>
              <w:top w:val="single" w:sz="4" w:space="0" w:color="ECECEC"/>
              <w:left w:val="nil"/>
              <w:bottom w:val="single" w:sz="4" w:space="0" w:color="ECECEC"/>
              <w:right w:val="nil"/>
            </w:tcBorders>
            <w:shd w:val="clear" w:color="auto" w:fill="ECECEC"/>
          </w:tcPr>
          <w:p w14:paraId="46E4E99E"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Alcoholic beverages not included in item 14.2</w:t>
            </w:r>
          </w:p>
        </w:tc>
        <w:tc>
          <w:tcPr>
            <w:tcW w:w="1843" w:type="dxa"/>
            <w:tcBorders>
              <w:top w:val="single" w:sz="4" w:space="0" w:color="ECECEC"/>
              <w:left w:val="nil"/>
              <w:bottom w:val="single" w:sz="4" w:space="0" w:color="ECECEC"/>
              <w:right w:val="nil"/>
            </w:tcBorders>
            <w:shd w:val="clear" w:color="auto" w:fill="ECECEC"/>
          </w:tcPr>
          <w:p w14:paraId="4560F84A" w14:textId="1523BCE0"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120</w:t>
            </w:r>
          </w:p>
        </w:tc>
        <w:tc>
          <w:tcPr>
            <w:tcW w:w="2126" w:type="dxa"/>
            <w:tcBorders>
              <w:top w:val="single" w:sz="4" w:space="0" w:color="ECECEC"/>
              <w:left w:val="nil"/>
              <w:bottom w:val="single" w:sz="4" w:space="0" w:color="ECECEC"/>
              <w:right w:val="nil"/>
            </w:tcBorders>
            <w:shd w:val="clear" w:color="auto" w:fill="ECECEC"/>
          </w:tcPr>
          <w:p w14:paraId="56E338C0" w14:textId="71F9CDB4"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120</w:t>
            </w:r>
          </w:p>
        </w:tc>
        <w:tc>
          <w:tcPr>
            <w:tcW w:w="1985" w:type="dxa"/>
            <w:tcBorders>
              <w:top w:val="single" w:sz="4" w:space="0" w:color="ECECEC"/>
              <w:left w:val="nil"/>
              <w:bottom w:val="single" w:sz="4" w:space="0" w:color="ECECEC"/>
              <w:right w:val="nil"/>
            </w:tcBorders>
            <w:shd w:val="clear" w:color="auto" w:fill="ECECEC"/>
          </w:tcPr>
          <w:p w14:paraId="6604FC3C" w14:textId="175564CF"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120</w:t>
            </w:r>
          </w:p>
        </w:tc>
        <w:tc>
          <w:tcPr>
            <w:tcW w:w="4110" w:type="dxa"/>
            <w:tcBorders>
              <w:top w:val="single" w:sz="4" w:space="0" w:color="ECECEC"/>
              <w:left w:val="nil"/>
              <w:bottom w:val="single" w:sz="4" w:space="0" w:color="ECECEC"/>
              <w:right w:val="nil"/>
            </w:tcBorders>
            <w:shd w:val="clear" w:color="auto" w:fill="ECECEC"/>
          </w:tcPr>
          <w:p w14:paraId="684D6582" w14:textId="42091AC3"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MPL: 100%</w:t>
            </w:r>
          </w:p>
        </w:tc>
      </w:tr>
      <w:tr w:rsidR="00276DA2" w:rsidRPr="002262D4" w14:paraId="6036CA24"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6B545B00" w14:textId="08A8A873" w:rsidR="006F47D7" w:rsidRPr="002262D4" w:rsidRDefault="006F47D7" w:rsidP="00712DAF">
            <w:pPr>
              <w:spacing w:before="40" w:after="40"/>
              <w:rPr>
                <w:rFonts w:cs="Arial"/>
                <w:color w:val="000000"/>
                <w:sz w:val="20"/>
                <w:szCs w:val="20"/>
              </w:rPr>
            </w:pPr>
            <w:r w:rsidRPr="002262D4">
              <w:rPr>
                <w:rFonts w:cs="Arial"/>
                <w:color w:val="000000"/>
                <w:sz w:val="20"/>
                <w:szCs w:val="20"/>
              </w:rPr>
              <w:t>20</w:t>
            </w:r>
          </w:p>
        </w:tc>
        <w:tc>
          <w:tcPr>
            <w:tcW w:w="4394" w:type="dxa"/>
            <w:tcBorders>
              <w:top w:val="single" w:sz="4" w:space="0" w:color="ECECEC"/>
              <w:left w:val="nil"/>
              <w:bottom w:val="single" w:sz="4" w:space="0" w:color="ECECEC"/>
              <w:right w:val="nil"/>
            </w:tcBorders>
          </w:tcPr>
          <w:p w14:paraId="1E3403BE" w14:textId="77777777" w:rsidR="006F47D7" w:rsidRPr="002262D4" w:rsidRDefault="006F47D7" w:rsidP="00712DAF">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93DED">
              <w:rPr>
                <w:rFonts w:cs="Arial"/>
                <w:color w:val="000000"/>
                <w:sz w:val="20"/>
                <w:szCs w:val="20"/>
              </w:rPr>
              <w:t>Foods not included in items 0 to 14</w:t>
            </w:r>
          </w:p>
        </w:tc>
        <w:tc>
          <w:tcPr>
            <w:tcW w:w="1843" w:type="dxa"/>
            <w:tcBorders>
              <w:top w:val="single" w:sz="4" w:space="0" w:color="ECECEC"/>
              <w:left w:val="nil"/>
              <w:bottom w:val="single" w:sz="4" w:space="0" w:color="ECECEC"/>
              <w:right w:val="nil"/>
            </w:tcBorders>
          </w:tcPr>
          <w:p w14:paraId="688570D5" w14:textId="77777777" w:rsidR="006F47D7" w:rsidRDefault="006F47D7"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126" w:type="dxa"/>
            <w:tcBorders>
              <w:top w:val="single" w:sz="4" w:space="0" w:color="ECECEC"/>
              <w:left w:val="nil"/>
              <w:bottom w:val="single" w:sz="4" w:space="0" w:color="ECECEC"/>
              <w:right w:val="nil"/>
            </w:tcBorders>
          </w:tcPr>
          <w:p w14:paraId="4C804380" w14:textId="7A56BF52" w:rsidR="006F47D7" w:rsidRPr="002262D4" w:rsidRDefault="006F47D7"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6FAA572B" w14:textId="700AE8B3" w:rsidR="006F47D7" w:rsidRPr="002262D4" w:rsidRDefault="006F47D7"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28EB6D12" w14:textId="77777777" w:rsidR="006F47D7" w:rsidRPr="00DA41E4" w:rsidRDefault="006F47D7" w:rsidP="00276DA2">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B25F4C">
              <w:rPr>
                <w:sz w:val="20"/>
                <w:szCs w:val="20"/>
              </w:rPr>
              <w:t>Concentrations applied at sub-group level</w:t>
            </w:r>
          </w:p>
        </w:tc>
      </w:tr>
      <w:tr w:rsidR="00276DA2" w:rsidRPr="002262D4" w14:paraId="4F821176"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30F5BC44" w14:textId="5BD47599" w:rsidR="006F47D7" w:rsidRPr="002262D4" w:rsidRDefault="006F47D7" w:rsidP="0053240B">
            <w:pPr>
              <w:spacing w:before="40" w:after="40"/>
              <w:rPr>
                <w:rFonts w:cs="Arial"/>
                <w:color w:val="000000"/>
                <w:sz w:val="20"/>
                <w:szCs w:val="20"/>
              </w:rPr>
            </w:pPr>
            <w:r w:rsidRPr="002262D4">
              <w:rPr>
                <w:rFonts w:cs="Arial"/>
                <w:color w:val="000000"/>
                <w:sz w:val="20"/>
                <w:szCs w:val="20"/>
              </w:rPr>
              <w:t>20.1.1.4</w:t>
            </w:r>
          </w:p>
        </w:tc>
        <w:tc>
          <w:tcPr>
            <w:tcW w:w="4394" w:type="dxa"/>
            <w:tcBorders>
              <w:top w:val="single" w:sz="4" w:space="0" w:color="ECECEC"/>
              <w:left w:val="nil"/>
              <w:bottom w:val="single" w:sz="4" w:space="0" w:color="ECECEC"/>
              <w:right w:val="nil"/>
            </w:tcBorders>
            <w:shd w:val="clear" w:color="auto" w:fill="ECECEC"/>
          </w:tcPr>
          <w:p w14:paraId="5E4459D6"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Beverages, non-alcoholic, chocolate, dry mix</w:t>
            </w:r>
          </w:p>
        </w:tc>
        <w:tc>
          <w:tcPr>
            <w:tcW w:w="1843" w:type="dxa"/>
            <w:tcBorders>
              <w:top w:val="single" w:sz="4" w:space="0" w:color="ECECEC"/>
              <w:left w:val="nil"/>
              <w:bottom w:val="single" w:sz="4" w:space="0" w:color="ECECEC"/>
              <w:right w:val="nil"/>
            </w:tcBorders>
            <w:shd w:val="clear" w:color="auto" w:fill="ECECEC"/>
          </w:tcPr>
          <w:p w14:paraId="776962F7" w14:textId="737DF1D4" w:rsidR="006F47D7" w:rsidRDefault="00EE5DB9"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7F375E79" w14:textId="0444AF6A"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0A305234" w14:textId="5A0A2250"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7ACE4D4F" w14:textId="78C8865A"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2F043D74"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4BE4C2D1" w14:textId="602BE4F4" w:rsidR="006F47D7" w:rsidRPr="002262D4" w:rsidRDefault="006F47D7" w:rsidP="0053240B">
            <w:pPr>
              <w:spacing w:before="40" w:after="40"/>
              <w:rPr>
                <w:rFonts w:cs="Arial"/>
                <w:color w:val="000000"/>
                <w:sz w:val="20"/>
                <w:szCs w:val="20"/>
              </w:rPr>
            </w:pPr>
            <w:r w:rsidRPr="002262D4">
              <w:rPr>
                <w:rFonts w:cs="Arial"/>
                <w:color w:val="000000"/>
                <w:sz w:val="20"/>
                <w:szCs w:val="20"/>
              </w:rPr>
              <w:t>20.1.1.6</w:t>
            </w:r>
          </w:p>
        </w:tc>
        <w:tc>
          <w:tcPr>
            <w:tcW w:w="4394" w:type="dxa"/>
            <w:tcBorders>
              <w:top w:val="single" w:sz="4" w:space="0" w:color="ECECEC"/>
              <w:left w:val="nil"/>
              <w:bottom w:val="single" w:sz="4" w:space="0" w:color="ECECEC"/>
              <w:right w:val="nil"/>
            </w:tcBorders>
          </w:tcPr>
          <w:p w14:paraId="2212BBCC"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Beverages, non-alcoholic, no chocolate/coffee, dry mix</w:t>
            </w:r>
          </w:p>
        </w:tc>
        <w:tc>
          <w:tcPr>
            <w:tcW w:w="1843" w:type="dxa"/>
            <w:tcBorders>
              <w:top w:val="single" w:sz="4" w:space="0" w:color="ECECEC"/>
              <w:left w:val="nil"/>
              <w:bottom w:val="single" w:sz="4" w:space="0" w:color="ECECEC"/>
              <w:right w:val="nil"/>
            </w:tcBorders>
          </w:tcPr>
          <w:p w14:paraId="0A553585" w14:textId="73417A07" w:rsidR="006F47D7" w:rsidRDefault="00EE5DB9"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43BB3BDA" w14:textId="04389864"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00F403A0" w14:textId="0A3AD79F"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2C3BB40B" w14:textId="0F4F223D"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3DFD02D1"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50B661F2" w14:textId="723B1A3A" w:rsidR="006F47D7" w:rsidRPr="002262D4" w:rsidRDefault="006F47D7" w:rsidP="0053240B">
            <w:pPr>
              <w:spacing w:before="40" w:after="40"/>
              <w:rPr>
                <w:rFonts w:cs="Arial"/>
                <w:color w:val="000000"/>
                <w:sz w:val="20"/>
                <w:szCs w:val="20"/>
              </w:rPr>
            </w:pPr>
            <w:r w:rsidRPr="002262D4">
              <w:rPr>
                <w:rFonts w:cs="Arial"/>
                <w:color w:val="000000"/>
                <w:sz w:val="20"/>
                <w:szCs w:val="20"/>
              </w:rPr>
              <w:t>20.2.1.1.1.2</w:t>
            </w:r>
          </w:p>
        </w:tc>
        <w:tc>
          <w:tcPr>
            <w:tcW w:w="4394" w:type="dxa"/>
            <w:tcBorders>
              <w:top w:val="single" w:sz="4" w:space="0" w:color="ECECEC"/>
              <w:left w:val="nil"/>
              <w:bottom w:val="single" w:sz="4" w:space="0" w:color="ECECEC"/>
              <w:right w:val="nil"/>
            </w:tcBorders>
            <w:shd w:val="clear" w:color="auto" w:fill="ECECEC"/>
          </w:tcPr>
          <w:p w14:paraId="7FD85817"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Desserts, dairy, custard, chocolate flavoured</w:t>
            </w:r>
          </w:p>
        </w:tc>
        <w:tc>
          <w:tcPr>
            <w:tcW w:w="1843" w:type="dxa"/>
            <w:tcBorders>
              <w:top w:val="single" w:sz="4" w:space="0" w:color="ECECEC"/>
              <w:left w:val="nil"/>
              <w:bottom w:val="single" w:sz="4" w:space="0" w:color="ECECEC"/>
              <w:right w:val="nil"/>
            </w:tcBorders>
            <w:shd w:val="clear" w:color="auto" w:fill="ECECEC"/>
          </w:tcPr>
          <w:p w14:paraId="312F618C" w14:textId="0D7C5B15"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shd w:val="clear" w:color="auto" w:fill="ECECEC"/>
          </w:tcPr>
          <w:p w14:paraId="29B86457" w14:textId="0D2F0E1A"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2704</w:t>
            </w:r>
          </w:p>
        </w:tc>
        <w:tc>
          <w:tcPr>
            <w:tcW w:w="1985" w:type="dxa"/>
            <w:tcBorders>
              <w:top w:val="single" w:sz="4" w:space="0" w:color="ECECEC"/>
              <w:left w:val="nil"/>
              <w:bottom w:val="single" w:sz="4" w:space="0" w:color="ECECEC"/>
              <w:right w:val="nil"/>
            </w:tcBorders>
            <w:shd w:val="clear" w:color="auto" w:fill="ECECEC"/>
          </w:tcPr>
          <w:p w14:paraId="21EE2C5B" w14:textId="65C13442"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2704</w:t>
            </w:r>
          </w:p>
        </w:tc>
        <w:tc>
          <w:tcPr>
            <w:tcW w:w="4110" w:type="dxa"/>
            <w:tcBorders>
              <w:top w:val="single" w:sz="4" w:space="0" w:color="ECECEC"/>
              <w:left w:val="nil"/>
              <w:bottom w:val="single" w:sz="4" w:space="0" w:color="ECECEC"/>
              <w:right w:val="nil"/>
            </w:tcBorders>
            <w:shd w:val="clear" w:color="auto" w:fill="ECECEC"/>
          </w:tcPr>
          <w:p w14:paraId="4928753A" w14:textId="51F17DA2"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10%, MPL: 90%</w:t>
            </w:r>
          </w:p>
        </w:tc>
      </w:tr>
      <w:tr w:rsidR="00276DA2" w:rsidRPr="002262D4" w14:paraId="294619E4"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2E61EE28" w14:textId="26BFD6AE" w:rsidR="006F47D7" w:rsidRPr="002262D4" w:rsidRDefault="006F47D7" w:rsidP="0053240B">
            <w:pPr>
              <w:spacing w:before="40" w:after="40"/>
              <w:rPr>
                <w:rFonts w:cs="Arial"/>
                <w:color w:val="000000"/>
                <w:sz w:val="20"/>
                <w:szCs w:val="20"/>
              </w:rPr>
            </w:pPr>
            <w:r w:rsidRPr="002262D4">
              <w:rPr>
                <w:rFonts w:cs="Arial"/>
                <w:color w:val="000000"/>
                <w:sz w:val="20"/>
                <w:szCs w:val="20"/>
              </w:rPr>
              <w:t>20.2.1.1.3.2</w:t>
            </w:r>
          </w:p>
        </w:tc>
        <w:tc>
          <w:tcPr>
            <w:tcW w:w="4394" w:type="dxa"/>
            <w:tcBorders>
              <w:top w:val="single" w:sz="4" w:space="0" w:color="ECECEC"/>
              <w:left w:val="nil"/>
              <w:bottom w:val="single" w:sz="4" w:space="0" w:color="ECECEC"/>
              <w:right w:val="nil"/>
            </w:tcBorders>
          </w:tcPr>
          <w:p w14:paraId="7DFA5363"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 xml:space="preserve">Desserts, dairy, custard, non-chocolate </w:t>
            </w:r>
            <w:r w:rsidRPr="002262D4">
              <w:rPr>
                <w:rFonts w:cs="Arial"/>
                <w:color w:val="000000"/>
                <w:sz w:val="20"/>
                <w:szCs w:val="20"/>
              </w:rPr>
              <w:lastRenderedPageBreak/>
              <w:t>flavoured</w:t>
            </w:r>
          </w:p>
        </w:tc>
        <w:tc>
          <w:tcPr>
            <w:tcW w:w="1843" w:type="dxa"/>
            <w:tcBorders>
              <w:top w:val="single" w:sz="4" w:space="0" w:color="ECECEC"/>
              <w:left w:val="nil"/>
              <w:bottom w:val="single" w:sz="4" w:space="0" w:color="ECECEC"/>
              <w:right w:val="nil"/>
            </w:tcBorders>
          </w:tcPr>
          <w:p w14:paraId="367099BC" w14:textId="77BF3F58"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lastRenderedPageBreak/>
              <w:t>3000</w:t>
            </w:r>
          </w:p>
        </w:tc>
        <w:tc>
          <w:tcPr>
            <w:tcW w:w="2126" w:type="dxa"/>
            <w:tcBorders>
              <w:top w:val="single" w:sz="4" w:space="0" w:color="ECECEC"/>
              <w:left w:val="nil"/>
              <w:bottom w:val="single" w:sz="4" w:space="0" w:color="ECECEC"/>
              <w:right w:val="nil"/>
            </w:tcBorders>
          </w:tcPr>
          <w:p w14:paraId="075DFB86" w14:textId="3910AF1E"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2704</w:t>
            </w:r>
          </w:p>
        </w:tc>
        <w:tc>
          <w:tcPr>
            <w:tcW w:w="1985" w:type="dxa"/>
            <w:tcBorders>
              <w:top w:val="single" w:sz="4" w:space="0" w:color="ECECEC"/>
              <w:left w:val="nil"/>
              <w:bottom w:val="single" w:sz="4" w:space="0" w:color="ECECEC"/>
              <w:right w:val="nil"/>
            </w:tcBorders>
          </w:tcPr>
          <w:p w14:paraId="3B86EF37" w14:textId="1FD32DC2"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2704</w:t>
            </w:r>
          </w:p>
        </w:tc>
        <w:tc>
          <w:tcPr>
            <w:tcW w:w="4110" w:type="dxa"/>
            <w:tcBorders>
              <w:top w:val="single" w:sz="4" w:space="0" w:color="ECECEC"/>
              <w:left w:val="nil"/>
              <w:bottom w:val="single" w:sz="4" w:space="0" w:color="ECECEC"/>
              <w:right w:val="nil"/>
            </w:tcBorders>
          </w:tcPr>
          <w:p w14:paraId="4293D8E9" w14:textId="661E09DC"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10%, MPL: 90%</w:t>
            </w:r>
          </w:p>
        </w:tc>
      </w:tr>
      <w:tr w:rsidR="00276DA2" w:rsidRPr="002262D4" w14:paraId="66F920A7"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015C013F" w14:textId="27902521" w:rsidR="006F47D7" w:rsidRPr="002262D4" w:rsidRDefault="006F47D7" w:rsidP="0053240B">
            <w:pPr>
              <w:spacing w:before="40" w:after="40"/>
              <w:rPr>
                <w:rFonts w:cs="Arial"/>
                <w:color w:val="000000"/>
                <w:sz w:val="20"/>
                <w:szCs w:val="20"/>
              </w:rPr>
            </w:pPr>
            <w:r w:rsidRPr="002262D4">
              <w:rPr>
                <w:rFonts w:cs="Arial"/>
                <w:color w:val="000000"/>
                <w:sz w:val="20"/>
                <w:szCs w:val="20"/>
              </w:rPr>
              <w:t>20.2.1.2.3.2.1</w:t>
            </w:r>
          </w:p>
        </w:tc>
        <w:tc>
          <w:tcPr>
            <w:tcW w:w="4394" w:type="dxa"/>
            <w:tcBorders>
              <w:top w:val="single" w:sz="4" w:space="0" w:color="ECECEC"/>
              <w:left w:val="nil"/>
              <w:bottom w:val="single" w:sz="4" w:space="0" w:color="ECECEC"/>
              <w:right w:val="nil"/>
            </w:tcBorders>
            <w:shd w:val="clear" w:color="auto" w:fill="ECECEC"/>
          </w:tcPr>
          <w:p w14:paraId="41A870F4"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Dessert, no-dairy, no choc/coffee; pavlova/meringue</w:t>
            </w:r>
          </w:p>
        </w:tc>
        <w:tc>
          <w:tcPr>
            <w:tcW w:w="1843" w:type="dxa"/>
            <w:tcBorders>
              <w:top w:val="single" w:sz="4" w:space="0" w:color="ECECEC"/>
              <w:left w:val="nil"/>
              <w:bottom w:val="single" w:sz="4" w:space="0" w:color="ECECEC"/>
              <w:right w:val="nil"/>
            </w:tcBorders>
            <w:shd w:val="clear" w:color="auto" w:fill="ECECEC"/>
          </w:tcPr>
          <w:p w14:paraId="4CE2580F" w14:textId="2086CB5F"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shd w:val="clear" w:color="auto" w:fill="ECECEC"/>
          </w:tcPr>
          <w:p w14:paraId="76021AC7" w14:textId="65582146"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377</w:t>
            </w:r>
          </w:p>
        </w:tc>
        <w:tc>
          <w:tcPr>
            <w:tcW w:w="1985" w:type="dxa"/>
            <w:tcBorders>
              <w:top w:val="single" w:sz="4" w:space="0" w:color="ECECEC"/>
              <w:left w:val="nil"/>
              <w:bottom w:val="single" w:sz="4" w:space="0" w:color="ECECEC"/>
              <w:right w:val="nil"/>
            </w:tcBorders>
            <w:shd w:val="clear" w:color="auto" w:fill="ECECEC"/>
          </w:tcPr>
          <w:p w14:paraId="49CA3D4D" w14:textId="23AED749"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377</w:t>
            </w:r>
          </w:p>
        </w:tc>
        <w:tc>
          <w:tcPr>
            <w:tcW w:w="4110" w:type="dxa"/>
            <w:tcBorders>
              <w:top w:val="single" w:sz="4" w:space="0" w:color="ECECEC"/>
              <w:left w:val="nil"/>
              <w:bottom w:val="single" w:sz="4" w:space="0" w:color="ECECEC"/>
              <w:right w:val="nil"/>
            </w:tcBorders>
            <w:shd w:val="clear" w:color="auto" w:fill="ECECEC"/>
          </w:tcPr>
          <w:p w14:paraId="421E0191" w14:textId="06F6B63F" w:rsidR="006F47D7"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 xml:space="preserve">I: 100% </w:t>
            </w:r>
          </w:p>
          <w:p w14:paraId="6E9E9A4C" w14:textId="16293572"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(Concentration provided by industry but no market share data available)</w:t>
            </w:r>
          </w:p>
        </w:tc>
      </w:tr>
      <w:tr w:rsidR="00276DA2" w:rsidRPr="002262D4" w14:paraId="21608D08"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7E669FE6" w14:textId="079365A5" w:rsidR="006F47D7" w:rsidRPr="002262D4" w:rsidRDefault="006F47D7" w:rsidP="00712DAF">
            <w:pPr>
              <w:spacing w:before="40" w:after="40"/>
              <w:rPr>
                <w:rFonts w:cs="Arial"/>
                <w:color w:val="000000"/>
                <w:sz w:val="20"/>
                <w:szCs w:val="20"/>
              </w:rPr>
            </w:pPr>
            <w:r w:rsidRPr="002262D4">
              <w:rPr>
                <w:rFonts w:cs="Arial"/>
                <w:color w:val="000000"/>
                <w:sz w:val="20"/>
                <w:szCs w:val="20"/>
              </w:rPr>
              <w:t>20.2.2.1</w:t>
            </w:r>
          </w:p>
        </w:tc>
        <w:tc>
          <w:tcPr>
            <w:tcW w:w="4394" w:type="dxa"/>
            <w:tcBorders>
              <w:top w:val="single" w:sz="4" w:space="0" w:color="ECECEC"/>
              <w:left w:val="nil"/>
              <w:bottom w:val="single" w:sz="4" w:space="0" w:color="ECECEC"/>
              <w:right w:val="nil"/>
            </w:tcBorders>
          </w:tcPr>
          <w:p w14:paraId="421136B6" w14:textId="77777777" w:rsidR="006F47D7" w:rsidRPr="002262D4" w:rsidRDefault="006F47D7" w:rsidP="00712DAF">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Grains &amp; cereals with fruit &amp; nut</w:t>
            </w:r>
          </w:p>
        </w:tc>
        <w:tc>
          <w:tcPr>
            <w:tcW w:w="1843" w:type="dxa"/>
            <w:tcBorders>
              <w:top w:val="single" w:sz="4" w:space="0" w:color="ECECEC"/>
              <w:left w:val="nil"/>
              <w:bottom w:val="single" w:sz="4" w:space="0" w:color="ECECEC"/>
              <w:right w:val="nil"/>
            </w:tcBorders>
          </w:tcPr>
          <w:p w14:paraId="54C292A2" w14:textId="49722AE1" w:rsidR="006F47D7" w:rsidRDefault="00EE5DB9"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296CBD35" w14:textId="45043DAC" w:rsidR="006F47D7" w:rsidRPr="002262D4" w:rsidRDefault="006F47D7"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tcPr>
          <w:p w14:paraId="4BA372F8" w14:textId="4EBEC9EC" w:rsidR="006F47D7" w:rsidRPr="002262D4" w:rsidRDefault="006F47D7" w:rsidP="00712DAF">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tcPr>
          <w:p w14:paraId="587E7054" w14:textId="624B72A7" w:rsidR="006F47D7" w:rsidRPr="002262D4" w:rsidRDefault="006F47D7" w:rsidP="00712DAF">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541E7996"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100F1FC3" w14:textId="49A8F124" w:rsidR="006F47D7" w:rsidRPr="002262D4" w:rsidRDefault="006F47D7" w:rsidP="00712DAF">
            <w:pPr>
              <w:spacing w:before="40" w:after="40"/>
              <w:rPr>
                <w:rFonts w:cs="Arial"/>
                <w:color w:val="000000"/>
                <w:sz w:val="20"/>
                <w:szCs w:val="20"/>
              </w:rPr>
            </w:pPr>
            <w:r w:rsidRPr="002262D4">
              <w:rPr>
                <w:rFonts w:cs="Arial"/>
                <w:color w:val="000000"/>
                <w:sz w:val="20"/>
                <w:szCs w:val="20"/>
              </w:rPr>
              <w:t>20.2.2.3</w:t>
            </w:r>
          </w:p>
        </w:tc>
        <w:tc>
          <w:tcPr>
            <w:tcW w:w="4394" w:type="dxa"/>
            <w:tcBorders>
              <w:top w:val="single" w:sz="4" w:space="0" w:color="ECECEC"/>
              <w:left w:val="nil"/>
              <w:bottom w:val="single" w:sz="4" w:space="0" w:color="ECECEC"/>
              <w:right w:val="nil"/>
            </w:tcBorders>
            <w:shd w:val="clear" w:color="auto" w:fill="ECECEC"/>
          </w:tcPr>
          <w:p w14:paraId="2F4223A1" w14:textId="77777777" w:rsidR="006F47D7" w:rsidRPr="002262D4" w:rsidRDefault="006F47D7" w:rsidP="00712DAF">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Cereal products, bars</w:t>
            </w:r>
          </w:p>
        </w:tc>
        <w:tc>
          <w:tcPr>
            <w:tcW w:w="1843" w:type="dxa"/>
            <w:tcBorders>
              <w:top w:val="single" w:sz="4" w:space="0" w:color="ECECEC"/>
              <w:left w:val="nil"/>
              <w:bottom w:val="single" w:sz="4" w:space="0" w:color="ECECEC"/>
              <w:right w:val="nil"/>
            </w:tcBorders>
            <w:shd w:val="clear" w:color="auto" w:fill="ECECEC"/>
          </w:tcPr>
          <w:p w14:paraId="5DED1852" w14:textId="5A2F6A34" w:rsidR="006F47D7" w:rsidRDefault="00EE5DB9"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175D9C46" w14:textId="53B6253C" w:rsidR="006F47D7" w:rsidRPr="002262D4" w:rsidRDefault="006F47D7"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985" w:type="dxa"/>
            <w:tcBorders>
              <w:top w:val="single" w:sz="4" w:space="0" w:color="ECECEC"/>
              <w:left w:val="nil"/>
              <w:bottom w:val="single" w:sz="4" w:space="0" w:color="ECECEC"/>
              <w:right w:val="nil"/>
            </w:tcBorders>
            <w:shd w:val="clear" w:color="auto" w:fill="ECECEC"/>
          </w:tcPr>
          <w:p w14:paraId="7D40F986" w14:textId="0DBF53F4" w:rsidR="006F47D7" w:rsidRPr="002262D4" w:rsidRDefault="006F47D7" w:rsidP="00712DAF">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4110" w:type="dxa"/>
            <w:tcBorders>
              <w:top w:val="single" w:sz="4" w:space="0" w:color="ECECEC"/>
              <w:left w:val="nil"/>
              <w:bottom w:val="single" w:sz="4" w:space="0" w:color="ECECEC"/>
              <w:right w:val="nil"/>
            </w:tcBorders>
            <w:shd w:val="clear" w:color="auto" w:fill="ECECEC"/>
          </w:tcPr>
          <w:p w14:paraId="40B1908D" w14:textId="060EB2BA" w:rsidR="006F47D7" w:rsidRPr="002262D4" w:rsidRDefault="006F47D7" w:rsidP="00712DAF">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color w:val="000000"/>
                <w:sz w:val="20"/>
                <w:szCs w:val="20"/>
              </w:rPr>
              <w:t>I: 100%</w:t>
            </w:r>
          </w:p>
        </w:tc>
      </w:tr>
      <w:tr w:rsidR="00276DA2" w:rsidRPr="002262D4" w14:paraId="44766EA6"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302B5F36" w14:textId="3271B796" w:rsidR="006F47D7" w:rsidRPr="002262D4" w:rsidRDefault="006F47D7" w:rsidP="0053240B">
            <w:pPr>
              <w:spacing w:before="40" w:after="40"/>
              <w:rPr>
                <w:rFonts w:cs="Arial"/>
                <w:color w:val="000000"/>
                <w:sz w:val="20"/>
                <w:szCs w:val="20"/>
              </w:rPr>
            </w:pPr>
            <w:r w:rsidRPr="002262D4">
              <w:rPr>
                <w:rFonts w:cs="Arial"/>
                <w:color w:val="000000"/>
                <w:sz w:val="20"/>
                <w:szCs w:val="20"/>
              </w:rPr>
              <w:t>20.2.3.1.2.1</w:t>
            </w:r>
          </w:p>
        </w:tc>
        <w:tc>
          <w:tcPr>
            <w:tcW w:w="4394" w:type="dxa"/>
            <w:tcBorders>
              <w:top w:val="single" w:sz="4" w:space="0" w:color="ECECEC"/>
              <w:left w:val="nil"/>
              <w:bottom w:val="single" w:sz="4" w:space="0" w:color="ECECEC"/>
              <w:right w:val="nil"/>
            </w:tcBorders>
          </w:tcPr>
          <w:p w14:paraId="0AF06DCB"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Bakery products, sweet, no choc; bread, yeast - hot X bun</w:t>
            </w:r>
          </w:p>
        </w:tc>
        <w:tc>
          <w:tcPr>
            <w:tcW w:w="1843" w:type="dxa"/>
            <w:tcBorders>
              <w:top w:val="single" w:sz="4" w:space="0" w:color="ECECEC"/>
              <w:left w:val="nil"/>
              <w:bottom w:val="single" w:sz="4" w:space="0" w:color="ECECEC"/>
              <w:right w:val="nil"/>
            </w:tcBorders>
          </w:tcPr>
          <w:p w14:paraId="7140CCAC" w14:textId="2D17C26C"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tcPr>
          <w:p w14:paraId="44B0A9B0" w14:textId="1C8FA073"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524</w:t>
            </w:r>
          </w:p>
        </w:tc>
        <w:tc>
          <w:tcPr>
            <w:tcW w:w="1985" w:type="dxa"/>
            <w:tcBorders>
              <w:top w:val="single" w:sz="4" w:space="0" w:color="ECECEC"/>
              <w:left w:val="nil"/>
              <w:bottom w:val="single" w:sz="4" w:space="0" w:color="ECECEC"/>
              <w:right w:val="nil"/>
            </w:tcBorders>
          </w:tcPr>
          <w:p w14:paraId="486A8D78" w14:textId="4BF0B896"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524</w:t>
            </w:r>
          </w:p>
        </w:tc>
        <w:tc>
          <w:tcPr>
            <w:tcW w:w="4110" w:type="dxa"/>
            <w:tcBorders>
              <w:top w:val="single" w:sz="4" w:space="0" w:color="ECECEC"/>
              <w:left w:val="nil"/>
              <w:bottom w:val="single" w:sz="4" w:space="0" w:color="ECECEC"/>
              <w:right w:val="nil"/>
            </w:tcBorders>
          </w:tcPr>
          <w:p w14:paraId="400BCF34" w14:textId="228731BF" w:rsidR="006F47D7"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100%</w:t>
            </w:r>
          </w:p>
          <w:p w14:paraId="3AC207D7" w14:textId="501B26CD"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(Concentration provided by industry but no market share data available)</w:t>
            </w:r>
          </w:p>
        </w:tc>
      </w:tr>
      <w:tr w:rsidR="00276DA2" w:rsidRPr="002262D4" w14:paraId="6CE7FF09"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0E7FA9EE" w14:textId="2F5044A6" w:rsidR="006F47D7" w:rsidRPr="002262D4" w:rsidRDefault="006F47D7" w:rsidP="0053240B">
            <w:pPr>
              <w:spacing w:before="40" w:after="40"/>
              <w:rPr>
                <w:rFonts w:cs="Arial"/>
                <w:color w:val="000000"/>
                <w:sz w:val="20"/>
                <w:szCs w:val="20"/>
              </w:rPr>
            </w:pPr>
            <w:r w:rsidRPr="002262D4">
              <w:rPr>
                <w:rFonts w:cs="Arial"/>
                <w:color w:val="000000"/>
                <w:sz w:val="20"/>
                <w:szCs w:val="20"/>
              </w:rPr>
              <w:t>20.2.4.2.2</w:t>
            </w:r>
          </w:p>
        </w:tc>
        <w:tc>
          <w:tcPr>
            <w:tcW w:w="4394" w:type="dxa"/>
            <w:tcBorders>
              <w:top w:val="single" w:sz="4" w:space="0" w:color="ECECEC"/>
              <w:left w:val="nil"/>
              <w:bottom w:val="single" w:sz="4" w:space="0" w:color="ECECEC"/>
              <w:right w:val="nil"/>
            </w:tcBorders>
            <w:shd w:val="clear" w:color="auto" w:fill="ECECEC"/>
          </w:tcPr>
          <w:p w14:paraId="52A6B7D9"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Snack foods, not dairy or fat based, not confectionary</w:t>
            </w:r>
          </w:p>
        </w:tc>
        <w:tc>
          <w:tcPr>
            <w:tcW w:w="1843" w:type="dxa"/>
            <w:tcBorders>
              <w:top w:val="single" w:sz="4" w:space="0" w:color="ECECEC"/>
              <w:left w:val="nil"/>
              <w:bottom w:val="single" w:sz="4" w:space="0" w:color="ECECEC"/>
              <w:right w:val="nil"/>
            </w:tcBorders>
            <w:shd w:val="clear" w:color="auto" w:fill="ECECEC"/>
          </w:tcPr>
          <w:p w14:paraId="37AF1CA0" w14:textId="1767BB07" w:rsidR="006F47D7" w:rsidRDefault="00EE5DB9"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shd w:val="clear" w:color="auto" w:fill="ECECEC"/>
          </w:tcPr>
          <w:p w14:paraId="60E7D5FF" w14:textId="25FD318D"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w:t>
            </w:r>
          </w:p>
        </w:tc>
        <w:tc>
          <w:tcPr>
            <w:tcW w:w="1985" w:type="dxa"/>
            <w:tcBorders>
              <w:top w:val="single" w:sz="4" w:space="0" w:color="ECECEC"/>
              <w:left w:val="nil"/>
              <w:bottom w:val="single" w:sz="4" w:space="0" w:color="ECECEC"/>
              <w:right w:val="nil"/>
            </w:tcBorders>
            <w:shd w:val="clear" w:color="auto" w:fill="ECECEC"/>
          </w:tcPr>
          <w:p w14:paraId="3909937E" w14:textId="3BF08966"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w:t>
            </w:r>
          </w:p>
        </w:tc>
        <w:tc>
          <w:tcPr>
            <w:tcW w:w="4110" w:type="dxa"/>
            <w:tcBorders>
              <w:top w:val="single" w:sz="4" w:space="0" w:color="ECECEC"/>
              <w:left w:val="nil"/>
              <w:bottom w:val="single" w:sz="4" w:space="0" w:color="ECECEC"/>
              <w:right w:val="nil"/>
            </w:tcBorders>
            <w:shd w:val="clear" w:color="auto" w:fill="ECECEC"/>
          </w:tcPr>
          <w:p w14:paraId="3F6C2C47" w14:textId="2EE1A4A9"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1C1FBF93"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1B2FFAD3" w14:textId="539D36EE" w:rsidR="006F47D7" w:rsidRPr="002262D4" w:rsidRDefault="006F47D7" w:rsidP="0053240B">
            <w:pPr>
              <w:spacing w:before="40" w:after="40"/>
              <w:rPr>
                <w:rFonts w:cs="Arial"/>
                <w:color w:val="000000"/>
                <w:sz w:val="20"/>
                <w:szCs w:val="20"/>
              </w:rPr>
            </w:pPr>
            <w:r w:rsidRPr="002262D4">
              <w:rPr>
                <w:rFonts w:cs="Arial"/>
                <w:color w:val="000000"/>
                <w:sz w:val="20"/>
                <w:szCs w:val="20"/>
              </w:rPr>
              <w:t>20.2.5.2</w:t>
            </w:r>
          </w:p>
        </w:tc>
        <w:tc>
          <w:tcPr>
            <w:tcW w:w="4394" w:type="dxa"/>
            <w:tcBorders>
              <w:top w:val="single" w:sz="4" w:space="0" w:color="ECECEC"/>
              <w:left w:val="nil"/>
              <w:bottom w:val="single" w:sz="4" w:space="0" w:color="ECECEC"/>
              <w:right w:val="nil"/>
            </w:tcBorders>
          </w:tcPr>
          <w:p w14:paraId="1AB6428D"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Prepared dishes, vegetable based</w:t>
            </w:r>
          </w:p>
        </w:tc>
        <w:tc>
          <w:tcPr>
            <w:tcW w:w="1843" w:type="dxa"/>
            <w:tcBorders>
              <w:top w:val="single" w:sz="4" w:space="0" w:color="ECECEC"/>
              <w:left w:val="nil"/>
              <w:bottom w:val="single" w:sz="4" w:space="0" w:color="ECECEC"/>
              <w:right w:val="nil"/>
            </w:tcBorders>
          </w:tcPr>
          <w:p w14:paraId="1FA78875" w14:textId="6FF4F2D5" w:rsidR="006F47D7" w:rsidRDefault="00EE5DB9"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c>
          <w:tcPr>
            <w:tcW w:w="2126" w:type="dxa"/>
            <w:tcBorders>
              <w:top w:val="single" w:sz="4" w:space="0" w:color="ECECEC"/>
              <w:left w:val="nil"/>
              <w:bottom w:val="single" w:sz="4" w:space="0" w:color="ECECEC"/>
              <w:right w:val="nil"/>
            </w:tcBorders>
          </w:tcPr>
          <w:p w14:paraId="5D23E327" w14:textId="0F410EFA"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280</w:t>
            </w:r>
          </w:p>
        </w:tc>
        <w:tc>
          <w:tcPr>
            <w:tcW w:w="1985" w:type="dxa"/>
            <w:tcBorders>
              <w:top w:val="single" w:sz="4" w:space="0" w:color="ECECEC"/>
              <w:left w:val="nil"/>
              <w:bottom w:val="single" w:sz="4" w:space="0" w:color="ECECEC"/>
              <w:right w:val="nil"/>
            </w:tcBorders>
          </w:tcPr>
          <w:p w14:paraId="44CE3765" w14:textId="47506AC4"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280</w:t>
            </w:r>
          </w:p>
        </w:tc>
        <w:tc>
          <w:tcPr>
            <w:tcW w:w="4110" w:type="dxa"/>
            <w:tcBorders>
              <w:top w:val="single" w:sz="4" w:space="0" w:color="ECECEC"/>
              <w:left w:val="nil"/>
              <w:bottom w:val="single" w:sz="4" w:space="0" w:color="ECECEC"/>
              <w:right w:val="nil"/>
            </w:tcBorders>
          </w:tcPr>
          <w:p w14:paraId="362FEA92" w14:textId="26936E07"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100%</w:t>
            </w:r>
          </w:p>
        </w:tc>
      </w:tr>
      <w:tr w:rsidR="00276DA2" w:rsidRPr="002262D4" w14:paraId="73D1C3FC"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09051E2E" w14:textId="4F33D5A1" w:rsidR="006F47D7" w:rsidRPr="002262D4" w:rsidRDefault="006F47D7" w:rsidP="0053240B">
            <w:pPr>
              <w:spacing w:before="40" w:after="40"/>
              <w:rPr>
                <w:rFonts w:cs="Arial"/>
                <w:color w:val="000000"/>
                <w:sz w:val="20"/>
                <w:szCs w:val="20"/>
              </w:rPr>
            </w:pPr>
            <w:r w:rsidRPr="002262D4">
              <w:rPr>
                <w:rFonts w:cs="Arial"/>
                <w:color w:val="000000"/>
                <w:sz w:val="20"/>
                <w:szCs w:val="20"/>
              </w:rPr>
              <w:t>20.2.5.3.6.1</w:t>
            </w:r>
          </w:p>
        </w:tc>
        <w:tc>
          <w:tcPr>
            <w:tcW w:w="4394" w:type="dxa"/>
            <w:tcBorders>
              <w:top w:val="single" w:sz="4" w:space="0" w:color="ECECEC"/>
              <w:left w:val="nil"/>
              <w:bottom w:val="single" w:sz="4" w:space="0" w:color="ECECEC"/>
              <w:right w:val="nil"/>
            </w:tcBorders>
            <w:shd w:val="clear" w:color="auto" w:fill="ECECEC"/>
          </w:tcPr>
          <w:p w14:paraId="246391E5"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Prepared dishes, pies &amp; pastries, Asian style</w:t>
            </w:r>
          </w:p>
        </w:tc>
        <w:tc>
          <w:tcPr>
            <w:tcW w:w="1843" w:type="dxa"/>
            <w:tcBorders>
              <w:top w:val="single" w:sz="4" w:space="0" w:color="ECECEC"/>
              <w:left w:val="nil"/>
              <w:bottom w:val="single" w:sz="4" w:space="0" w:color="ECECEC"/>
              <w:right w:val="nil"/>
            </w:tcBorders>
            <w:shd w:val="clear" w:color="auto" w:fill="ECECEC"/>
          </w:tcPr>
          <w:p w14:paraId="00CC9EEB" w14:textId="1F927AC4"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shd w:val="clear" w:color="auto" w:fill="ECECEC"/>
          </w:tcPr>
          <w:p w14:paraId="1AE0C719" w14:textId="285EA33E"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2768</w:t>
            </w:r>
          </w:p>
        </w:tc>
        <w:tc>
          <w:tcPr>
            <w:tcW w:w="1985" w:type="dxa"/>
            <w:tcBorders>
              <w:top w:val="single" w:sz="4" w:space="0" w:color="ECECEC"/>
              <w:left w:val="nil"/>
              <w:bottom w:val="single" w:sz="4" w:space="0" w:color="ECECEC"/>
              <w:right w:val="nil"/>
            </w:tcBorders>
            <w:shd w:val="clear" w:color="auto" w:fill="ECECEC"/>
          </w:tcPr>
          <w:p w14:paraId="3C42D9CE" w14:textId="1C26FA31"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2768</w:t>
            </w:r>
          </w:p>
        </w:tc>
        <w:tc>
          <w:tcPr>
            <w:tcW w:w="4110" w:type="dxa"/>
            <w:tcBorders>
              <w:top w:val="single" w:sz="4" w:space="0" w:color="ECECEC"/>
              <w:left w:val="nil"/>
              <w:bottom w:val="single" w:sz="4" w:space="0" w:color="ECECEC"/>
              <w:right w:val="nil"/>
            </w:tcBorders>
            <w:shd w:val="clear" w:color="auto" w:fill="ECECEC"/>
          </w:tcPr>
          <w:p w14:paraId="6BAA97DD" w14:textId="60F4F043"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8%, MPL: 92%</w:t>
            </w:r>
          </w:p>
        </w:tc>
      </w:tr>
      <w:tr w:rsidR="00276DA2" w:rsidRPr="002262D4" w14:paraId="03AA245C"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5158834C" w14:textId="14C310BD" w:rsidR="006F47D7" w:rsidRPr="002262D4" w:rsidRDefault="006F47D7" w:rsidP="0053240B">
            <w:pPr>
              <w:spacing w:before="40" w:after="40"/>
              <w:rPr>
                <w:rFonts w:cs="Arial"/>
                <w:color w:val="000000"/>
                <w:sz w:val="20"/>
                <w:szCs w:val="20"/>
              </w:rPr>
            </w:pPr>
            <w:r w:rsidRPr="002262D4">
              <w:rPr>
                <w:rFonts w:cs="Arial"/>
                <w:color w:val="000000"/>
                <w:sz w:val="20"/>
                <w:szCs w:val="20"/>
              </w:rPr>
              <w:t>20.2.5.3.6.2</w:t>
            </w:r>
          </w:p>
        </w:tc>
        <w:tc>
          <w:tcPr>
            <w:tcW w:w="4394" w:type="dxa"/>
            <w:tcBorders>
              <w:top w:val="single" w:sz="4" w:space="0" w:color="ECECEC"/>
              <w:left w:val="nil"/>
              <w:bottom w:val="single" w:sz="4" w:space="0" w:color="ECECEC"/>
              <w:right w:val="nil"/>
            </w:tcBorders>
          </w:tcPr>
          <w:p w14:paraId="4BB1D20D"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Prepared dishes, pies &amp; pastries, non-Asian style</w:t>
            </w:r>
          </w:p>
        </w:tc>
        <w:tc>
          <w:tcPr>
            <w:tcW w:w="1843" w:type="dxa"/>
            <w:tcBorders>
              <w:top w:val="single" w:sz="4" w:space="0" w:color="ECECEC"/>
              <w:left w:val="nil"/>
              <w:bottom w:val="single" w:sz="4" w:space="0" w:color="ECECEC"/>
              <w:right w:val="nil"/>
            </w:tcBorders>
          </w:tcPr>
          <w:p w14:paraId="67230E2B" w14:textId="3949A6B6"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tcPr>
          <w:p w14:paraId="7FD41596" w14:textId="011DD83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2214</w:t>
            </w:r>
          </w:p>
        </w:tc>
        <w:tc>
          <w:tcPr>
            <w:tcW w:w="1985" w:type="dxa"/>
            <w:tcBorders>
              <w:top w:val="single" w:sz="4" w:space="0" w:color="ECECEC"/>
              <w:left w:val="nil"/>
              <w:bottom w:val="single" w:sz="4" w:space="0" w:color="ECECEC"/>
              <w:right w:val="nil"/>
            </w:tcBorders>
          </w:tcPr>
          <w:p w14:paraId="064D05AB" w14:textId="4988D02B"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2214</w:t>
            </w:r>
          </w:p>
        </w:tc>
        <w:tc>
          <w:tcPr>
            <w:tcW w:w="4110" w:type="dxa"/>
            <w:tcBorders>
              <w:top w:val="single" w:sz="4" w:space="0" w:color="ECECEC"/>
              <w:left w:val="nil"/>
              <w:bottom w:val="single" w:sz="4" w:space="0" w:color="ECECEC"/>
              <w:right w:val="nil"/>
            </w:tcBorders>
          </w:tcPr>
          <w:p w14:paraId="53DF336F" w14:textId="4423EDE4"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26%, MPL: 74%</w:t>
            </w:r>
          </w:p>
        </w:tc>
      </w:tr>
      <w:tr w:rsidR="00276DA2" w:rsidRPr="002262D4" w14:paraId="72213196"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314182BD" w14:textId="5EBF4A3F" w:rsidR="006F47D7" w:rsidRPr="002262D4" w:rsidRDefault="006F47D7" w:rsidP="0053240B">
            <w:pPr>
              <w:spacing w:before="40" w:after="40"/>
              <w:rPr>
                <w:rFonts w:cs="Arial"/>
                <w:color w:val="000000"/>
                <w:sz w:val="20"/>
                <w:szCs w:val="20"/>
              </w:rPr>
            </w:pPr>
            <w:r w:rsidRPr="002262D4">
              <w:rPr>
                <w:rFonts w:cs="Arial"/>
                <w:color w:val="000000"/>
                <w:sz w:val="20"/>
                <w:szCs w:val="20"/>
              </w:rPr>
              <w:t>20.2.6.2</w:t>
            </w:r>
          </w:p>
        </w:tc>
        <w:tc>
          <w:tcPr>
            <w:tcW w:w="4394" w:type="dxa"/>
            <w:tcBorders>
              <w:top w:val="single" w:sz="4" w:space="0" w:color="ECECEC"/>
              <w:left w:val="nil"/>
              <w:bottom w:val="single" w:sz="4" w:space="0" w:color="ECECEC"/>
              <w:right w:val="nil"/>
            </w:tcBorders>
            <w:shd w:val="clear" w:color="auto" w:fill="ECECEC"/>
          </w:tcPr>
          <w:p w14:paraId="394151AB"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Gravy, sauces and condiments</w:t>
            </w:r>
          </w:p>
        </w:tc>
        <w:tc>
          <w:tcPr>
            <w:tcW w:w="1843" w:type="dxa"/>
            <w:tcBorders>
              <w:top w:val="single" w:sz="4" w:space="0" w:color="ECECEC"/>
              <w:left w:val="nil"/>
              <w:bottom w:val="single" w:sz="4" w:space="0" w:color="ECECEC"/>
              <w:right w:val="nil"/>
            </w:tcBorders>
            <w:shd w:val="clear" w:color="auto" w:fill="ECECEC"/>
          </w:tcPr>
          <w:p w14:paraId="642E2C1F" w14:textId="7D2E72BC"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5000</w:t>
            </w:r>
          </w:p>
        </w:tc>
        <w:tc>
          <w:tcPr>
            <w:tcW w:w="2126" w:type="dxa"/>
            <w:tcBorders>
              <w:top w:val="single" w:sz="4" w:space="0" w:color="ECECEC"/>
              <w:left w:val="nil"/>
              <w:bottom w:val="single" w:sz="4" w:space="0" w:color="ECECEC"/>
              <w:right w:val="nil"/>
            </w:tcBorders>
            <w:shd w:val="clear" w:color="auto" w:fill="ECECEC"/>
          </w:tcPr>
          <w:p w14:paraId="19E6F221" w14:textId="747D0B1D"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2820</w:t>
            </w:r>
          </w:p>
        </w:tc>
        <w:tc>
          <w:tcPr>
            <w:tcW w:w="1985" w:type="dxa"/>
            <w:tcBorders>
              <w:top w:val="single" w:sz="4" w:space="0" w:color="ECECEC"/>
              <w:left w:val="nil"/>
              <w:bottom w:val="single" w:sz="4" w:space="0" w:color="ECECEC"/>
              <w:right w:val="nil"/>
            </w:tcBorders>
            <w:shd w:val="clear" w:color="auto" w:fill="ECECEC"/>
          </w:tcPr>
          <w:p w14:paraId="4BE389C5" w14:textId="42E3BF07"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2820</w:t>
            </w:r>
          </w:p>
        </w:tc>
        <w:tc>
          <w:tcPr>
            <w:tcW w:w="4110" w:type="dxa"/>
            <w:tcBorders>
              <w:top w:val="single" w:sz="4" w:space="0" w:color="ECECEC"/>
              <w:left w:val="nil"/>
              <w:bottom w:val="single" w:sz="4" w:space="0" w:color="ECECEC"/>
              <w:right w:val="nil"/>
            </w:tcBorders>
            <w:shd w:val="clear" w:color="auto" w:fill="ECECEC"/>
          </w:tcPr>
          <w:p w14:paraId="732923BA" w14:textId="0F7B4894"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44%, MPL: 56%</w:t>
            </w:r>
          </w:p>
        </w:tc>
      </w:tr>
      <w:tr w:rsidR="00276DA2" w:rsidRPr="002262D4" w14:paraId="6C412F78"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7E783FAC" w14:textId="63F3D105" w:rsidR="006F47D7" w:rsidRPr="002262D4" w:rsidRDefault="006F47D7" w:rsidP="0053240B">
            <w:pPr>
              <w:spacing w:before="40" w:after="40"/>
              <w:rPr>
                <w:rFonts w:cs="Arial"/>
                <w:color w:val="000000"/>
                <w:sz w:val="20"/>
                <w:szCs w:val="20"/>
              </w:rPr>
            </w:pPr>
            <w:r w:rsidRPr="002262D4">
              <w:rPr>
                <w:rFonts w:cs="Arial"/>
                <w:color w:val="000000"/>
                <w:sz w:val="20"/>
                <w:szCs w:val="20"/>
              </w:rPr>
              <w:t>20.2.6.2.5</w:t>
            </w:r>
          </w:p>
        </w:tc>
        <w:tc>
          <w:tcPr>
            <w:tcW w:w="4394" w:type="dxa"/>
            <w:tcBorders>
              <w:top w:val="single" w:sz="4" w:space="0" w:color="ECECEC"/>
              <w:left w:val="nil"/>
              <w:bottom w:val="single" w:sz="4" w:space="0" w:color="ECECEC"/>
              <w:right w:val="nil"/>
            </w:tcBorders>
          </w:tcPr>
          <w:p w14:paraId="662FB72C"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Sauce, horseradish, commercial</w:t>
            </w:r>
          </w:p>
        </w:tc>
        <w:tc>
          <w:tcPr>
            <w:tcW w:w="1843" w:type="dxa"/>
            <w:tcBorders>
              <w:top w:val="single" w:sz="4" w:space="0" w:color="ECECEC"/>
              <w:left w:val="nil"/>
              <w:bottom w:val="single" w:sz="4" w:space="0" w:color="ECECEC"/>
              <w:right w:val="nil"/>
            </w:tcBorders>
          </w:tcPr>
          <w:p w14:paraId="799BCC3F" w14:textId="37E49A1B"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5000</w:t>
            </w:r>
          </w:p>
        </w:tc>
        <w:tc>
          <w:tcPr>
            <w:tcW w:w="2126" w:type="dxa"/>
            <w:tcBorders>
              <w:top w:val="single" w:sz="4" w:space="0" w:color="ECECEC"/>
              <w:left w:val="nil"/>
              <w:bottom w:val="single" w:sz="4" w:space="0" w:color="ECECEC"/>
              <w:right w:val="nil"/>
            </w:tcBorders>
          </w:tcPr>
          <w:p w14:paraId="4F92FF68" w14:textId="0DF8CA19"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3138</w:t>
            </w:r>
          </w:p>
        </w:tc>
        <w:tc>
          <w:tcPr>
            <w:tcW w:w="1985" w:type="dxa"/>
            <w:tcBorders>
              <w:top w:val="single" w:sz="4" w:space="0" w:color="ECECEC"/>
              <w:left w:val="nil"/>
              <w:bottom w:val="single" w:sz="4" w:space="0" w:color="ECECEC"/>
              <w:right w:val="nil"/>
            </w:tcBorders>
          </w:tcPr>
          <w:p w14:paraId="555D0C40" w14:textId="0EB389D7"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3138</w:t>
            </w:r>
          </w:p>
        </w:tc>
        <w:tc>
          <w:tcPr>
            <w:tcW w:w="4110" w:type="dxa"/>
            <w:tcBorders>
              <w:top w:val="single" w:sz="4" w:space="0" w:color="ECECEC"/>
              <w:left w:val="nil"/>
              <w:bottom w:val="single" w:sz="4" w:space="0" w:color="ECECEC"/>
              <w:right w:val="nil"/>
            </w:tcBorders>
          </w:tcPr>
          <w:p w14:paraId="6DABDA6C" w14:textId="021FADC8"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49%, MPL: 51%</w:t>
            </w:r>
          </w:p>
        </w:tc>
      </w:tr>
      <w:tr w:rsidR="00276DA2" w:rsidRPr="002262D4" w14:paraId="2F535097"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1BC6F938" w14:textId="02A2D310" w:rsidR="006F47D7" w:rsidRPr="002262D4" w:rsidRDefault="006F47D7" w:rsidP="0053240B">
            <w:pPr>
              <w:spacing w:before="40" w:after="40"/>
              <w:rPr>
                <w:rFonts w:cs="Arial"/>
                <w:color w:val="000000"/>
                <w:sz w:val="20"/>
                <w:szCs w:val="20"/>
              </w:rPr>
            </w:pPr>
            <w:r w:rsidRPr="002262D4">
              <w:rPr>
                <w:rFonts w:cs="Arial"/>
                <w:color w:val="000000"/>
                <w:sz w:val="20"/>
                <w:szCs w:val="20"/>
              </w:rPr>
              <w:t>20.2.7.1</w:t>
            </w:r>
          </w:p>
        </w:tc>
        <w:tc>
          <w:tcPr>
            <w:tcW w:w="4394" w:type="dxa"/>
            <w:tcBorders>
              <w:top w:val="single" w:sz="4" w:space="0" w:color="ECECEC"/>
              <w:left w:val="nil"/>
              <w:bottom w:val="single" w:sz="4" w:space="0" w:color="ECECEC"/>
              <w:right w:val="nil"/>
            </w:tcBorders>
            <w:shd w:val="clear" w:color="auto" w:fill="ECECEC"/>
          </w:tcPr>
          <w:p w14:paraId="3B539F1A"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Mayonnaise</w:t>
            </w:r>
          </w:p>
        </w:tc>
        <w:tc>
          <w:tcPr>
            <w:tcW w:w="1843" w:type="dxa"/>
            <w:tcBorders>
              <w:top w:val="single" w:sz="4" w:space="0" w:color="ECECEC"/>
              <w:left w:val="nil"/>
              <w:bottom w:val="single" w:sz="4" w:space="0" w:color="ECECEC"/>
              <w:right w:val="nil"/>
            </w:tcBorders>
            <w:shd w:val="clear" w:color="auto" w:fill="ECECEC"/>
          </w:tcPr>
          <w:p w14:paraId="3BA0790B" w14:textId="4D7FF09C"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shd w:val="clear" w:color="auto" w:fill="ECECEC"/>
          </w:tcPr>
          <w:p w14:paraId="120B8669" w14:textId="1C900B1E"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2866</w:t>
            </w:r>
          </w:p>
        </w:tc>
        <w:tc>
          <w:tcPr>
            <w:tcW w:w="1985" w:type="dxa"/>
            <w:tcBorders>
              <w:top w:val="single" w:sz="4" w:space="0" w:color="ECECEC"/>
              <w:left w:val="nil"/>
              <w:bottom w:val="single" w:sz="4" w:space="0" w:color="ECECEC"/>
              <w:right w:val="nil"/>
            </w:tcBorders>
            <w:shd w:val="clear" w:color="auto" w:fill="ECECEC"/>
          </w:tcPr>
          <w:p w14:paraId="5F301514" w14:textId="50A86DFE"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2866</w:t>
            </w:r>
          </w:p>
        </w:tc>
        <w:tc>
          <w:tcPr>
            <w:tcW w:w="4110" w:type="dxa"/>
            <w:tcBorders>
              <w:top w:val="single" w:sz="4" w:space="0" w:color="ECECEC"/>
              <w:left w:val="nil"/>
              <w:bottom w:val="single" w:sz="4" w:space="0" w:color="ECECEC"/>
              <w:right w:val="nil"/>
            </w:tcBorders>
            <w:shd w:val="clear" w:color="auto" w:fill="ECECEC"/>
          </w:tcPr>
          <w:p w14:paraId="52A57D2D" w14:textId="598AEE24"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44%, MPL: 56%</w:t>
            </w:r>
          </w:p>
        </w:tc>
      </w:tr>
      <w:tr w:rsidR="00276DA2" w:rsidRPr="002262D4" w14:paraId="5E07BB5A"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2A478E71" w14:textId="1B05B8DD" w:rsidR="006F47D7" w:rsidRPr="002262D4" w:rsidRDefault="006F47D7" w:rsidP="0053240B">
            <w:pPr>
              <w:spacing w:before="40" w:after="40"/>
              <w:rPr>
                <w:rFonts w:cs="Arial"/>
                <w:color w:val="000000"/>
                <w:sz w:val="20"/>
                <w:szCs w:val="20"/>
              </w:rPr>
            </w:pPr>
            <w:r w:rsidRPr="002262D4">
              <w:rPr>
                <w:rFonts w:cs="Arial"/>
                <w:color w:val="000000"/>
                <w:sz w:val="20"/>
                <w:szCs w:val="20"/>
              </w:rPr>
              <w:t>20.2.7.2</w:t>
            </w:r>
          </w:p>
        </w:tc>
        <w:tc>
          <w:tcPr>
            <w:tcW w:w="4394" w:type="dxa"/>
            <w:tcBorders>
              <w:top w:val="single" w:sz="4" w:space="0" w:color="ECECEC"/>
              <w:left w:val="nil"/>
              <w:bottom w:val="single" w:sz="4" w:space="0" w:color="ECECEC"/>
              <w:right w:val="nil"/>
            </w:tcBorders>
          </w:tcPr>
          <w:p w14:paraId="163059DF"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Salad dressings</w:t>
            </w:r>
          </w:p>
        </w:tc>
        <w:tc>
          <w:tcPr>
            <w:tcW w:w="1843" w:type="dxa"/>
            <w:tcBorders>
              <w:top w:val="single" w:sz="4" w:space="0" w:color="ECECEC"/>
              <w:left w:val="nil"/>
              <w:bottom w:val="single" w:sz="4" w:space="0" w:color="ECECEC"/>
              <w:right w:val="nil"/>
            </w:tcBorders>
          </w:tcPr>
          <w:p w14:paraId="2575BE58" w14:textId="1AFC2571"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3000</w:t>
            </w:r>
          </w:p>
        </w:tc>
        <w:tc>
          <w:tcPr>
            <w:tcW w:w="2126" w:type="dxa"/>
            <w:tcBorders>
              <w:top w:val="single" w:sz="4" w:space="0" w:color="ECECEC"/>
              <w:left w:val="nil"/>
              <w:bottom w:val="single" w:sz="4" w:space="0" w:color="ECECEC"/>
              <w:right w:val="nil"/>
            </w:tcBorders>
          </w:tcPr>
          <w:p w14:paraId="57F48B2A" w14:textId="7481DB7D"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3032</w:t>
            </w:r>
          </w:p>
        </w:tc>
        <w:tc>
          <w:tcPr>
            <w:tcW w:w="1985" w:type="dxa"/>
            <w:tcBorders>
              <w:top w:val="single" w:sz="4" w:space="0" w:color="ECECEC"/>
              <w:left w:val="nil"/>
              <w:bottom w:val="single" w:sz="4" w:space="0" w:color="ECECEC"/>
              <w:right w:val="nil"/>
            </w:tcBorders>
          </w:tcPr>
          <w:p w14:paraId="5B8BAB37" w14:textId="6C8459F1"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3032</w:t>
            </w:r>
          </w:p>
        </w:tc>
        <w:tc>
          <w:tcPr>
            <w:tcW w:w="4110" w:type="dxa"/>
            <w:tcBorders>
              <w:top w:val="single" w:sz="4" w:space="0" w:color="ECECEC"/>
              <w:left w:val="nil"/>
              <w:bottom w:val="single" w:sz="4" w:space="0" w:color="ECECEC"/>
              <w:right w:val="nil"/>
            </w:tcBorders>
          </w:tcPr>
          <w:p w14:paraId="18343878" w14:textId="4A3DFA2F"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55%, MPL: 45%</w:t>
            </w:r>
          </w:p>
        </w:tc>
      </w:tr>
      <w:tr w:rsidR="00276DA2" w:rsidRPr="002262D4" w14:paraId="3DD9C5B7" w14:textId="77777777" w:rsidTr="00276D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shd w:val="clear" w:color="auto" w:fill="ECECEC"/>
          </w:tcPr>
          <w:p w14:paraId="69AB4229" w14:textId="1E36524F" w:rsidR="006F47D7" w:rsidRPr="002262D4" w:rsidRDefault="006F47D7" w:rsidP="0053240B">
            <w:pPr>
              <w:spacing w:before="40" w:after="40"/>
              <w:rPr>
                <w:rFonts w:cs="Arial"/>
                <w:color w:val="000000"/>
                <w:sz w:val="20"/>
                <w:szCs w:val="20"/>
              </w:rPr>
            </w:pPr>
            <w:r w:rsidRPr="002262D4">
              <w:rPr>
                <w:rFonts w:cs="Arial"/>
                <w:color w:val="000000"/>
                <w:sz w:val="20"/>
                <w:szCs w:val="20"/>
              </w:rPr>
              <w:t>20.2.8.1</w:t>
            </w:r>
          </w:p>
        </w:tc>
        <w:tc>
          <w:tcPr>
            <w:tcW w:w="4394" w:type="dxa"/>
            <w:tcBorders>
              <w:top w:val="single" w:sz="4" w:space="0" w:color="ECECEC"/>
              <w:left w:val="nil"/>
              <w:bottom w:val="single" w:sz="4" w:space="0" w:color="ECECEC"/>
              <w:right w:val="nil"/>
            </w:tcBorders>
            <w:shd w:val="clear" w:color="auto" w:fill="ECECEC"/>
          </w:tcPr>
          <w:p w14:paraId="6A161042" w14:textId="77777777" w:rsidR="006F47D7" w:rsidRPr="002262D4" w:rsidRDefault="006F47D7" w:rsidP="0053240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62D4">
              <w:rPr>
                <w:rFonts w:cs="Arial"/>
                <w:color w:val="000000"/>
                <w:sz w:val="20"/>
                <w:szCs w:val="20"/>
              </w:rPr>
              <w:t>Soups, liquid</w:t>
            </w:r>
          </w:p>
        </w:tc>
        <w:tc>
          <w:tcPr>
            <w:tcW w:w="1843" w:type="dxa"/>
            <w:tcBorders>
              <w:top w:val="single" w:sz="4" w:space="0" w:color="ECECEC"/>
              <w:left w:val="nil"/>
              <w:bottom w:val="single" w:sz="4" w:space="0" w:color="ECECEC"/>
              <w:right w:val="nil"/>
            </w:tcBorders>
            <w:shd w:val="clear" w:color="auto" w:fill="ECECEC"/>
          </w:tcPr>
          <w:p w14:paraId="1C9D49E4" w14:textId="2C97C5BC" w:rsidR="006F47D7"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1000</w:t>
            </w:r>
          </w:p>
        </w:tc>
        <w:tc>
          <w:tcPr>
            <w:tcW w:w="2126" w:type="dxa"/>
            <w:tcBorders>
              <w:top w:val="single" w:sz="4" w:space="0" w:color="ECECEC"/>
              <w:left w:val="nil"/>
              <w:bottom w:val="single" w:sz="4" w:space="0" w:color="ECECEC"/>
              <w:right w:val="nil"/>
            </w:tcBorders>
            <w:shd w:val="clear" w:color="auto" w:fill="ECECEC"/>
          </w:tcPr>
          <w:p w14:paraId="6B7AAD5C" w14:textId="6BDB3241"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655</w:t>
            </w:r>
          </w:p>
        </w:tc>
        <w:tc>
          <w:tcPr>
            <w:tcW w:w="1985" w:type="dxa"/>
            <w:tcBorders>
              <w:top w:val="single" w:sz="4" w:space="0" w:color="ECECEC"/>
              <w:left w:val="nil"/>
              <w:bottom w:val="single" w:sz="4" w:space="0" w:color="ECECEC"/>
              <w:right w:val="nil"/>
            </w:tcBorders>
            <w:shd w:val="clear" w:color="auto" w:fill="ECECEC"/>
          </w:tcPr>
          <w:p w14:paraId="5C598626" w14:textId="77D9BB63" w:rsidR="006F47D7" w:rsidRPr="002262D4" w:rsidRDefault="006F47D7" w:rsidP="0053240B">
            <w:pPr>
              <w:tabs>
                <w:tab w:val="decimal" w:pos="1489"/>
              </w:tabs>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655</w:t>
            </w:r>
          </w:p>
        </w:tc>
        <w:tc>
          <w:tcPr>
            <w:tcW w:w="4110" w:type="dxa"/>
            <w:tcBorders>
              <w:top w:val="single" w:sz="4" w:space="0" w:color="ECECEC"/>
              <w:left w:val="nil"/>
              <w:bottom w:val="single" w:sz="4" w:space="0" w:color="ECECEC"/>
              <w:right w:val="nil"/>
            </w:tcBorders>
            <w:shd w:val="clear" w:color="auto" w:fill="ECECEC"/>
          </w:tcPr>
          <w:p w14:paraId="717C5703" w14:textId="48169B0F" w:rsidR="006F47D7" w:rsidRPr="002262D4" w:rsidRDefault="006F47D7" w:rsidP="0053240B">
            <w:pPr>
              <w:tabs>
                <w:tab w:val="decimal" w:pos="1489"/>
              </w:tab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 34%, MPL: 66%</w:t>
            </w:r>
          </w:p>
        </w:tc>
      </w:tr>
      <w:tr w:rsidR="00276DA2" w:rsidRPr="002262D4" w14:paraId="4B87E673" w14:textId="77777777" w:rsidTr="00276DA2">
        <w:trPr>
          <w:trHeight w:val="21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ECECEC"/>
              <w:left w:val="nil"/>
              <w:bottom w:val="single" w:sz="4" w:space="0" w:color="ECECEC"/>
              <w:right w:val="nil"/>
            </w:tcBorders>
          </w:tcPr>
          <w:p w14:paraId="6682D30C" w14:textId="01715173" w:rsidR="006F47D7" w:rsidRPr="002262D4" w:rsidRDefault="006F47D7" w:rsidP="0053240B">
            <w:pPr>
              <w:spacing w:before="40" w:after="40"/>
              <w:rPr>
                <w:rFonts w:cs="Arial"/>
                <w:color w:val="000000"/>
                <w:sz w:val="20"/>
                <w:szCs w:val="20"/>
              </w:rPr>
            </w:pPr>
            <w:r w:rsidRPr="002262D4">
              <w:rPr>
                <w:rFonts w:cs="Arial"/>
                <w:color w:val="000000"/>
                <w:sz w:val="20"/>
                <w:szCs w:val="20"/>
              </w:rPr>
              <w:t>20.2.8.2</w:t>
            </w:r>
          </w:p>
        </w:tc>
        <w:tc>
          <w:tcPr>
            <w:tcW w:w="4394" w:type="dxa"/>
            <w:tcBorders>
              <w:top w:val="single" w:sz="4" w:space="0" w:color="ECECEC"/>
              <w:left w:val="nil"/>
              <w:bottom w:val="single" w:sz="4" w:space="0" w:color="ECECEC"/>
              <w:right w:val="nil"/>
            </w:tcBorders>
          </w:tcPr>
          <w:p w14:paraId="43E75DD5" w14:textId="77777777" w:rsidR="006F47D7" w:rsidRPr="002262D4" w:rsidRDefault="006F47D7" w:rsidP="005324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262D4">
              <w:rPr>
                <w:rFonts w:cs="Arial"/>
                <w:color w:val="000000"/>
                <w:sz w:val="20"/>
                <w:szCs w:val="20"/>
              </w:rPr>
              <w:t>Soups, dry mix</w:t>
            </w:r>
          </w:p>
        </w:tc>
        <w:tc>
          <w:tcPr>
            <w:tcW w:w="1843" w:type="dxa"/>
            <w:tcBorders>
              <w:top w:val="single" w:sz="4" w:space="0" w:color="ECECEC"/>
              <w:left w:val="nil"/>
              <w:bottom w:val="single" w:sz="4" w:space="0" w:color="ECECEC"/>
              <w:right w:val="nil"/>
            </w:tcBorders>
          </w:tcPr>
          <w:p w14:paraId="33F3E51F" w14:textId="52CF345B" w:rsidR="006F47D7"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w:t>
            </w:r>
          </w:p>
        </w:tc>
        <w:tc>
          <w:tcPr>
            <w:tcW w:w="2126" w:type="dxa"/>
            <w:tcBorders>
              <w:top w:val="single" w:sz="4" w:space="0" w:color="ECECEC"/>
              <w:left w:val="nil"/>
              <w:bottom w:val="single" w:sz="4" w:space="0" w:color="ECECEC"/>
              <w:right w:val="nil"/>
            </w:tcBorders>
          </w:tcPr>
          <w:p w14:paraId="1E07927E" w14:textId="20985886"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247</w:t>
            </w:r>
          </w:p>
        </w:tc>
        <w:tc>
          <w:tcPr>
            <w:tcW w:w="1985" w:type="dxa"/>
            <w:tcBorders>
              <w:top w:val="single" w:sz="4" w:space="0" w:color="ECECEC"/>
              <w:left w:val="nil"/>
              <w:bottom w:val="single" w:sz="4" w:space="0" w:color="ECECEC"/>
              <w:right w:val="nil"/>
            </w:tcBorders>
          </w:tcPr>
          <w:p w14:paraId="238BA4A5" w14:textId="595D463D" w:rsidR="006F47D7" w:rsidRPr="002262D4" w:rsidRDefault="006F47D7" w:rsidP="0053240B">
            <w:pPr>
              <w:tabs>
                <w:tab w:val="decimal" w:pos="1489"/>
              </w:tabs>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247</w:t>
            </w:r>
          </w:p>
        </w:tc>
        <w:tc>
          <w:tcPr>
            <w:tcW w:w="4110" w:type="dxa"/>
            <w:tcBorders>
              <w:top w:val="single" w:sz="4" w:space="0" w:color="ECECEC"/>
              <w:left w:val="nil"/>
              <w:bottom w:val="single" w:sz="4" w:space="0" w:color="ECECEC"/>
              <w:right w:val="nil"/>
            </w:tcBorders>
          </w:tcPr>
          <w:p w14:paraId="3F38229C" w14:textId="136F8825" w:rsidR="006F47D7" w:rsidRPr="002262D4" w:rsidRDefault="006F47D7" w:rsidP="0053240B">
            <w:pPr>
              <w:tabs>
                <w:tab w:val="decimal" w:pos="1489"/>
              </w:tabs>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I: 56%, MPL: 24%</w:t>
            </w:r>
          </w:p>
        </w:tc>
      </w:tr>
    </w:tbl>
    <w:p w14:paraId="23ABE4FD" w14:textId="797666E1" w:rsidR="00276DA2" w:rsidRDefault="00EB6285" w:rsidP="002C2036">
      <w:pPr>
        <w:rPr>
          <w:rFonts w:cs="Arial"/>
          <w:sz w:val="18"/>
        </w:rPr>
      </w:pPr>
      <w:r>
        <w:rPr>
          <w:rFonts w:cs="Arial"/>
          <w:sz w:val="18"/>
        </w:rPr>
        <w:t>∞Concentrations b</w:t>
      </w:r>
      <w:r w:rsidR="00276DA2">
        <w:rPr>
          <w:rFonts w:cs="Arial"/>
          <w:sz w:val="18"/>
        </w:rPr>
        <w:t xml:space="preserve">ased on using </w:t>
      </w:r>
      <w:r>
        <w:rPr>
          <w:rFonts w:cs="Arial"/>
          <w:sz w:val="18"/>
        </w:rPr>
        <w:t xml:space="preserve">100% </w:t>
      </w:r>
      <w:r w:rsidR="00276DA2">
        <w:rPr>
          <w:rFonts w:cs="Arial"/>
          <w:sz w:val="18"/>
        </w:rPr>
        <w:t xml:space="preserve">Codex </w:t>
      </w:r>
      <w:r w:rsidR="00F0217C">
        <w:rPr>
          <w:rFonts w:cs="Arial"/>
          <w:sz w:val="18"/>
        </w:rPr>
        <w:t xml:space="preserve">GFSA </w:t>
      </w:r>
      <w:r w:rsidR="00BB36E4">
        <w:rPr>
          <w:rFonts w:cs="Arial"/>
          <w:sz w:val="18"/>
        </w:rPr>
        <w:t>and/or</w:t>
      </w:r>
      <w:r w:rsidR="00276DA2">
        <w:rPr>
          <w:rFonts w:cs="Arial"/>
          <w:sz w:val="18"/>
        </w:rPr>
        <w:t xml:space="preserve"> EU </w:t>
      </w:r>
      <w:r w:rsidR="00F0217C">
        <w:rPr>
          <w:rFonts w:cs="Arial"/>
          <w:sz w:val="18"/>
        </w:rPr>
        <w:t>maximum permitted levels</w:t>
      </w:r>
      <w:r w:rsidR="00EE5DB9">
        <w:rPr>
          <w:rFonts w:cs="Arial"/>
          <w:sz w:val="18"/>
        </w:rPr>
        <w:t xml:space="preserve">. </w:t>
      </w:r>
    </w:p>
    <w:p w14:paraId="31CF70F1" w14:textId="5A544ADB" w:rsidR="00EB6285" w:rsidRDefault="00BF1F10" w:rsidP="002C2036">
      <w:pPr>
        <w:rPr>
          <w:rFonts w:cs="Arial"/>
          <w:sz w:val="18"/>
        </w:rPr>
      </w:pPr>
      <w:r w:rsidRPr="00F0217C">
        <w:rPr>
          <w:rFonts w:cs="Arial"/>
          <w:sz w:val="18"/>
        </w:rPr>
        <w:t>* Based on use levels provided by the food industry.</w:t>
      </w:r>
    </w:p>
    <w:p w14:paraId="6EC887ED" w14:textId="17CCE6FF" w:rsidR="00EB6285" w:rsidRPr="00EB6285" w:rsidRDefault="00EB6285" w:rsidP="00EB6285">
      <w:pPr>
        <w:tabs>
          <w:tab w:val="left" w:pos="4769"/>
        </w:tabs>
        <w:rPr>
          <w:rFonts w:cs="Arial"/>
          <w:sz w:val="18"/>
        </w:rPr>
        <w:sectPr w:rsidR="00EB6285" w:rsidRPr="00EB6285" w:rsidSect="00276DA2">
          <w:pgSz w:w="16838" w:h="11906" w:orient="landscape"/>
          <w:pgMar w:top="1418" w:right="567" w:bottom="1418" w:left="567" w:header="709" w:footer="709" w:gutter="0"/>
          <w:cols w:space="708"/>
          <w:docGrid w:linePitch="360"/>
        </w:sectPr>
      </w:pPr>
      <w:r>
        <w:rPr>
          <w:rFonts w:cs="Arial"/>
          <w:sz w:val="18"/>
        </w:rPr>
        <w:t xml:space="preserve">n/a – no Codex GFSA </w:t>
      </w:r>
      <w:r w:rsidR="00BB36E4">
        <w:rPr>
          <w:rFonts w:cs="Arial"/>
          <w:sz w:val="18"/>
        </w:rPr>
        <w:t>and/or</w:t>
      </w:r>
      <w:r>
        <w:rPr>
          <w:rFonts w:cs="Arial"/>
          <w:sz w:val="18"/>
        </w:rPr>
        <w:t xml:space="preserve"> EU maximum permitted levels available for Harvest food category.</w:t>
      </w:r>
    </w:p>
    <w:p w14:paraId="35A6DB4F" w14:textId="5A257FF4" w:rsidR="00613DC6" w:rsidRPr="00613DC6" w:rsidRDefault="00613DC6" w:rsidP="0054551E">
      <w:pPr>
        <w:pStyle w:val="Heading3"/>
        <w:rPr>
          <w:i/>
        </w:rPr>
      </w:pPr>
      <w:bookmarkStart w:id="139" w:name="_Toc515458783"/>
      <w:bookmarkStart w:id="140" w:name="_Toc515463562"/>
      <w:bookmarkStart w:id="141" w:name="_Toc515463766"/>
      <w:bookmarkStart w:id="142" w:name="_Toc516554947"/>
      <w:r w:rsidRPr="00613DC6">
        <w:lastRenderedPageBreak/>
        <w:t>4.</w:t>
      </w:r>
      <w:r w:rsidR="00F0217C">
        <w:t>4.2</w:t>
      </w:r>
      <w:r w:rsidRPr="00613DC6">
        <w:t xml:space="preserve"> Assumptions and limitations of the </w:t>
      </w:r>
      <w:r w:rsidR="00F0217C">
        <w:t xml:space="preserve">refined </w:t>
      </w:r>
      <w:r w:rsidRPr="00613DC6">
        <w:t>dietary exposure assessment</w:t>
      </w:r>
      <w:bookmarkEnd w:id="139"/>
      <w:bookmarkEnd w:id="140"/>
      <w:bookmarkEnd w:id="141"/>
      <w:bookmarkEnd w:id="142"/>
    </w:p>
    <w:p w14:paraId="46176749" w14:textId="53F880BF" w:rsidR="00AA6C12" w:rsidRDefault="00613DC6" w:rsidP="00AA6C12">
      <w:r w:rsidRPr="00730981">
        <w:t xml:space="preserve">The aim of the </w:t>
      </w:r>
      <w:r>
        <w:t xml:space="preserve">dietary exposure assessment </w:t>
      </w:r>
      <w:r w:rsidRPr="00730981">
        <w:t xml:space="preserve">was to make </w:t>
      </w:r>
      <w:r>
        <w:t xml:space="preserve">the most </w:t>
      </w:r>
      <w:r w:rsidRPr="00730981">
        <w:t xml:space="preserve">realistic </w:t>
      </w:r>
      <w:r>
        <w:t>estimat</w:t>
      </w:r>
      <w:r w:rsidRPr="00730981">
        <w:t xml:space="preserve">ion of </w:t>
      </w:r>
      <w:r>
        <w:t>polysorbate</w:t>
      </w:r>
      <w:r w:rsidR="00F73E69">
        <w:t>s</w:t>
      </w:r>
      <w:r>
        <w:t xml:space="preserve"> exposure</w:t>
      </w:r>
      <w:r w:rsidRPr="00730981">
        <w:t xml:space="preserve"> possible.</w:t>
      </w:r>
      <w:r>
        <w:rPr>
          <w:lang w:eastAsia="en-AU"/>
        </w:rPr>
        <w:t xml:space="preserve"> </w:t>
      </w:r>
      <w:r w:rsidR="00AA6C12" w:rsidRPr="00730981">
        <w:t xml:space="preserve">However, where significant uncertainties </w:t>
      </w:r>
      <w:r w:rsidR="00AA6C12">
        <w:t xml:space="preserve">or gaps </w:t>
      </w:r>
      <w:r w:rsidR="00AA6C12" w:rsidRPr="00730981">
        <w:t xml:space="preserve">in the data existed, conservative assumptions were generally used to ensure that the </w:t>
      </w:r>
      <w:r w:rsidR="00AA6C12">
        <w:t>estimated</w:t>
      </w:r>
      <w:r w:rsidR="00AA6C12" w:rsidRPr="00730981">
        <w:t xml:space="preserve"> dietary </w:t>
      </w:r>
      <w:r w:rsidR="00AA6C12">
        <w:t xml:space="preserve">exposure </w:t>
      </w:r>
      <w:r w:rsidR="00AA6C12" w:rsidRPr="00730981">
        <w:t xml:space="preserve">was not an underestimate of </w:t>
      </w:r>
      <w:r w:rsidR="00D1447A">
        <w:t>exposure.</w:t>
      </w:r>
    </w:p>
    <w:p w14:paraId="3BD7A056" w14:textId="7FCDD9F6" w:rsidR="002C2036" w:rsidRDefault="002C2036" w:rsidP="002C2036"/>
    <w:p w14:paraId="5179299B" w14:textId="1C3AD37B" w:rsidR="00AA6C12" w:rsidRPr="002102C2" w:rsidRDefault="00AA6C12" w:rsidP="00AA6C12">
      <w:pPr>
        <w:spacing w:after="240"/>
      </w:pPr>
      <w:r w:rsidRPr="002102C2">
        <w:t xml:space="preserve">Assumptions made in </w:t>
      </w:r>
      <w:r w:rsidR="00411B7B">
        <w:t>this</w:t>
      </w:r>
      <w:r w:rsidRPr="002102C2">
        <w:t xml:space="preserve"> </w:t>
      </w:r>
      <w:r w:rsidR="00F0217C">
        <w:t xml:space="preserve">refined </w:t>
      </w:r>
      <w:r w:rsidRPr="002102C2">
        <w:t xml:space="preserve">dietary </w:t>
      </w:r>
      <w:r w:rsidR="004743E3">
        <w:t>exposure</w:t>
      </w:r>
      <w:r w:rsidRPr="002102C2">
        <w:t xml:space="preserve"> assessment included:</w:t>
      </w:r>
    </w:p>
    <w:p w14:paraId="4E03866D" w14:textId="73B0835E" w:rsidR="00C95C7B" w:rsidRDefault="00C95C7B" w:rsidP="00C95C7B">
      <w:pPr>
        <w:pStyle w:val="ListParagraph"/>
        <w:widowControl/>
        <w:numPr>
          <w:ilvl w:val="0"/>
          <w:numId w:val="7"/>
        </w:numPr>
        <w:rPr>
          <w:rFonts w:eastAsiaTheme="majorEastAsia"/>
        </w:rPr>
      </w:pPr>
      <w:r>
        <w:rPr>
          <w:rFonts w:eastAsiaTheme="majorEastAsia"/>
        </w:rPr>
        <w:t xml:space="preserve">Maximum concentration levels of polysorbates used by industry </w:t>
      </w:r>
      <w:r w:rsidR="002F7F11">
        <w:rPr>
          <w:rFonts w:eastAsiaTheme="majorEastAsia"/>
        </w:rPr>
        <w:t xml:space="preserve">in each permitted food category </w:t>
      </w:r>
      <w:r>
        <w:rPr>
          <w:rFonts w:eastAsiaTheme="majorEastAsia"/>
        </w:rPr>
        <w:t>were applied to the dietary exposures assessment</w:t>
      </w:r>
      <w:r w:rsidR="004A57D7">
        <w:rPr>
          <w:rFonts w:eastAsiaTheme="majorEastAsia"/>
        </w:rPr>
        <w:t xml:space="preserve"> for the refined baseline, in keeping with FSANZs normal tiered approach to dietary exposure assessments</w:t>
      </w:r>
      <w:r>
        <w:rPr>
          <w:rFonts w:eastAsiaTheme="majorEastAsia"/>
        </w:rPr>
        <w:t>.</w:t>
      </w:r>
    </w:p>
    <w:p w14:paraId="43B09898" w14:textId="77777777" w:rsidR="002F7F11" w:rsidRPr="00D1447A" w:rsidRDefault="002F7F11" w:rsidP="002F7F11">
      <w:pPr>
        <w:pStyle w:val="ListParagraph"/>
        <w:widowControl/>
        <w:ind w:left="360"/>
        <w:rPr>
          <w:rFonts w:eastAsiaTheme="majorEastAsia"/>
        </w:rPr>
      </w:pPr>
    </w:p>
    <w:p w14:paraId="48F4C878" w14:textId="5CB4A9B5" w:rsidR="00C95C7B" w:rsidRDefault="00C95C7B" w:rsidP="00C95C7B">
      <w:pPr>
        <w:pStyle w:val="ListParagraph"/>
        <w:numPr>
          <w:ilvl w:val="0"/>
          <w:numId w:val="7"/>
        </w:numPr>
        <w:rPr>
          <w:rFonts w:cs="Arial"/>
          <w:color w:val="000000" w:themeColor="text1"/>
          <w:szCs w:val="22"/>
          <w:lang w:bidi="ar-SA"/>
        </w:rPr>
      </w:pPr>
      <w:r w:rsidRPr="00D1447A">
        <w:rPr>
          <w:rFonts w:cs="Arial"/>
          <w:color w:val="000000" w:themeColor="text1"/>
          <w:szCs w:val="22"/>
        </w:rPr>
        <w:t>Polysorbates indirectly added as a result of carryover fr</w:t>
      </w:r>
      <w:r w:rsidR="0031141D">
        <w:rPr>
          <w:rFonts w:cs="Arial"/>
          <w:color w:val="000000" w:themeColor="text1"/>
          <w:szCs w:val="22"/>
        </w:rPr>
        <w:t>om flavourings, colourings etc.</w:t>
      </w:r>
      <w:r w:rsidRPr="00D1447A">
        <w:rPr>
          <w:rFonts w:cs="Arial"/>
          <w:color w:val="000000" w:themeColor="text1"/>
          <w:szCs w:val="22"/>
        </w:rPr>
        <w:t xml:space="preserve"> and where quantities of levels within ingredients were not known, were not </w:t>
      </w:r>
      <w:r w:rsidR="004A57D7">
        <w:rPr>
          <w:rFonts w:cs="Arial"/>
          <w:color w:val="000000" w:themeColor="text1"/>
          <w:szCs w:val="22"/>
        </w:rPr>
        <w:t>included</w:t>
      </w:r>
      <w:r w:rsidR="004A57D7" w:rsidRPr="00D1447A">
        <w:rPr>
          <w:rFonts w:cs="Arial"/>
          <w:color w:val="000000" w:themeColor="text1"/>
          <w:szCs w:val="22"/>
        </w:rPr>
        <w:t xml:space="preserve"> </w:t>
      </w:r>
      <w:r w:rsidRPr="00D1447A">
        <w:rPr>
          <w:rFonts w:cs="Arial"/>
          <w:color w:val="000000" w:themeColor="text1"/>
          <w:szCs w:val="22"/>
        </w:rPr>
        <w:t>in the dietary exposure</w:t>
      </w:r>
      <w:r>
        <w:rPr>
          <w:rFonts w:cs="Arial"/>
          <w:color w:val="000000" w:themeColor="text1"/>
          <w:szCs w:val="22"/>
        </w:rPr>
        <w:t>s assessment</w:t>
      </w:r>
      <w:r w:rsidRPr="00D1447A">
        <w:rPr>
          <w:rFonts w:cs="Arial"/>
          <w:color w:val="000000" w:themeColor="text1"/>
          <w:szCs w:val="22"/>
        </w:rPr>
        <w:t>.</w:t>
      </w:r>
    </w:p>
    <w:p w14:paraId="7FF15C51" w14:textId="77777777" w:rsidR="00C95C7B" w:rsidRPr="00D1447A" w:rsidRDefault="00C95C7B" w:rsidP="00C95C7B">
      <w:pPr>
        <w:pStyle w:val="ListParagraph"/>
        <w:ind w:left="360"/>
        <w:rPr>
          <w:rFonts w:cs="Arial"/>
          <w:color w:val="000000" w:themeColor="text1"/>
          <w:szCs w:val="22"/>
          <w:lang w:bidi="ar-SA"/>
        </w:rPr>
      </w:pPr>
    </w:p>
    <w:p w14:paraId="53BEB679" w14:textId="232E1768" w:rsidR="002C2036" w:rsidRDefault="002C2036" w:rsidP="00C95C7B">
      <w:pPr>
        <w:pStyle w:val="ListParagraph"/>
        <w:widowControl/>
        <w:numPr>
          <w:ilvl w:val="0"/>
          <w:numId w:val="7"/>
        </w:numPr>
      </w:pPr>
      <w:r w:rsidRPr="00D84DCB">
        <w:t>If there were no available industry data from Australia or New Zealand for polysorbate</w:t>
      </w:r>
      <w:r>
        <w:t>s</w:t>
      </w:r>
      <w:r w:rsidRPr="00D84DCB">
        <w:t xml:space="preserve"> use in a permitted food category, an MPL (Codex, EU or other) was used if available, otherwise a zero was assumed.</w:t>
      </w:r>
    </w:p>
    <w:p w14:paraId="0A196552" w14:textId="77777777" w:rsidR="00D1447A" w:rsidRPr="00433231" w:rsidRDefault="00D1447A" w:rsidP="00D1447A">
      <w:pPr>
        <w:widowControl/>
      </w:pPr>
    </w:p>
    <w:p w14:paraId="566B130D" w14:textId="455E1059" w:rsidR="002C2036" w:rsidRDefault="002C2036" w:rsidP="00D1447A">
      <w:pPr>
        <w:pStyle w:val="ListParagraph"/>
        <w:widowControl/>
        <w:numPr>
          <w:ilvl w:val="0"/>
          <w:numId w:val="7"/>
        </w:numPr>
      </w:pPr>
      <w:r w:rsidRPr="007E3308">
        <w:t>If industry data from Australia and/or New Zealand was available for polysorbate use (or non-use) in a permitted food category</w:t>
      </w:r>
      <w:r w:rsidRPr="001E3B77">
        <w:t xml:space="preserve"> and market share data was available</w:t>
      </w:r>
      <w:r>
        <w:t xml:space="preserve"> (either from industry or other sources such as Euromonitor)</w:t>
      </w:r>
      <w:r w:rsidRPr="001E3B77">
        <w:t>, a weighted concentration was derived. If less than 100% of the market was represented</w:t>
      </w:r>
      <w:r>
        <w:t xml:space="preserve"> by the industry provided data</w:t>
      </w:r>
      <w:r w:rsidRPr="001E3B77">
        <w:t xml:space="preserve">, the remaining proportion was assigned the </w:t>
      </w:r>
      <w:r w:rsidR="00D10A23">
        <w:t xml:space="preserve">Codex or </w:t>
      </w:r>
      <w:r>
        <w:t xml:space="preserve">EU </w:t>
      </w:r>
      <w:r w:rsidRPr="001E3B77">
        <w:t xml:space="preserve">MPL if available and a weighted concentration derived. The MPLs were used </w:t>
      </w:r>
      <w:r w:rsidR="004A57D7">
        <w:t xml:space="preserve">for the portion of the category for which no industry data was available </w:t>
      </w:r>
      <w:r w:rsidRPr="001E3B77">
        <w:t>as it could not be assumed that concentration data from one company is representative of all foods in the category.</w:t>
      </w:r>
    </w:p>
    <w:p w14:paraId="357FFB19" w14:textId="63F494D7" w:rsidR="00D1447A" w:rsidRPr="001E3B77" w:rsidRDefault="00D1447A" w:rsidP="00D1447A">
      <w:pPr>
        <w:pStyle w:val="ListParagraph"/>
      </w:pPr>
    </w:p>
    <w:p w14:paraId="64C6C46B" w14:textId="21675053" w:rsidR="002C2036" w:rsidRDefault="002C2036" w:rsidP="00D1447A">
      <w:pPr>
        <w:pStyle w:val="ListParagraph"/>
        <w:widowControl/>
        <w:numPr>
          <w:ilvl w:val="0"/>
          <w:numId w:val="7"/>
        </w:numPr>
      </w:pPr>
      <w:r w:rsidRPr="001E3B77">
        <w:t xml:space="preserve">If there was no available market share for the food category, then the highest of all concentration values provided </w:t>
      </w:r>
      <w:r>
        <w:t>was</w:t>
      </w:r>
      <w:r w:rsidRPr="001E3B77">
        <w:t xml:space="preserve"> used.</w:t>
      </w:r>
    </w:p>
    <w:p w14:paraId="17BFED25" w14:textId="2FF3C0EB" w:rsidR="00D1447A" w:rsidRDefault="00D1447A" w:rsidP="00D1447A">
      <w:pPr>
        <w:pStyle w:val="ListParagraph"/>
      </w:pPr>
    </w:p>
    <w:p w14:paraId="386A2FE3" w14:textId="0DBC86F4" w:rsidR="002C2036" w:rsidRPr="00966C27" w:rsidRDefault="002C2036" w:rsidP="00D1447A">
      <w:pPr>
        <w:pStyle w:val="ListParagraph"/>
        <w:widowControl/>
        <w:numPr>
          <w:ilvl w:val="0"/>
          <w:numId w:val="7"/>
        </w:numPr>
        <w:rPr>
          <w:rFonts w:eastAsiaTheme="majorEastAsia"/>
        </w:rPr>
      </w:pPr>
      <w:r w:rsidRPr="001E3B77">
        <w:t xml:space="preserve">If there were data for both </w:t>
      </w:r>
      <w:r>
        <w:t>Australia and New Zealand</w:t>
      </w:r>
      <w:r w:rsidRPr="001E3B77">
        <w:t xml:space="preserve">, generally the </w:t>
      </w:r>
      <w:r w:rsidR="0031141D" w:rsidRPr="001E3B77">
        <w:t>higher</w:t>
      </w:r>
      <w:r w:rsidR="00900805">
        <w:t xml:space="preserve"> of the two was used for the dietary exposure assessment</w:t>
      </w:r>
      <w:r w:rsidRPr="001E3B77">
        <w:t xml:space="preserve">s for both countries on the assumption that food manufactured in either country </w:t>
      </w:r>
      <w:r w:rsidR="004A57D7">
        <w:t>cou</w:t>
      </w:r>
      <w:r w:rsidR="00F0217C">
        <w:t>ld be imported, sold</w:t>
      </w:r>
      <w:r w:rsidRPr="001E3B77">
        <w:t xml:space="preserve"> and consumed in the other. If data for only one country was available, then this value was assigned for both countries.</w:t>
      </w:r>
      <w:r>
        <w:t xml:space="preserve"> </w:t>
      </w:r>
      <w:r w:rsidRPr="00DB6B0E">
        <w:rPr>
          <w:rFonts w:eastAsiaTheme="majorEastAsia"/>
        </w:rPr>
        <w:t>The final concentrations that were assigned to each of the permitted food categories were then used in the dietary exposure assessment</w:t>
      </w:r>
      <w:r>
        <w:t>.</w:t>
      </w:r>
    </w:p>
    <w:p w14:paraId="2ECBABEA" w14:textId="494CC30B" w:rsidR="005609A3" w:rsidRPr="00C95C7B" w:rsidRDefault="005609A3" w:rsidP="00C95C7B">
      <w:pPr>
        <w:rPr>
          <w:rFonts w:eastAsiaTheme="majorEastAsia"/>
        </w:rPr>
      </w:pPr>
    </w:p>
    <w:p w14:paraId="6E4185C6" w14:textId="32580E4A" w:rsidR="00896FD8" w:rsidRDefault="002C2036" w:rsidP="001B6D3E">
      <w:pPr>
        <w:pStyle w:val="ListParagraph"/>
        <w:widowControl/>
        <w:numPr>
          <w:ilvl w:val="0"/>
          <w:numId w:val="7"/>
        </w:numPr>
      </w:pPr>
      <w:r>
        <w:t>Zero concentrations</w:t>
      </w:r>
      <w:r w:rsidR="001B6D3E">
        <w:t xml:space="preserve"> </w:t>
      </w:r>
      <w:r w:rsidR="00C95C7B">
        <w:t xml:space="preserve">were </w:t>
      </w:r>
      <w:r>
        <w:t xml:space="preserve">applied to </w:t>
      </w:r>
      <w:r w:rsidRPr="00084067">
        <w:t xml:space="preserve">Category 7.1 Breads &amp; related products and 6.4 Flour products (including pasta &amp; noodles) </w:t>
      </w:r>
      <w:r w:rsidR="00C95C7B" w:rsidRPr="00D1447A">
        <w:rPr>
          <w:rFonts w:cs="Arial"/>
          <w:color w:val="000000" w:themeColor="text1"/>
          <w:szCs w:val="22"/>
        </w:rPr>
        <w:t>in the dietary exposure</w:t>
      </w:r>
      <w:r w:rsidR="00C95C7B">
        <w:rPr>
          <w:rFonts w:cs="Arial"/>
          <w:color w:val="000000" w:themeColor="text1"/>
          <w:szCs w:val="22"/>
        </w:rPr>
        <w:t>s assessment</w:t>
      </w:r>
      <w:r w:rsidR="001B6D3E">
        <w:rPr>
          <w:rStyle w:val="FootnoteReference"/>
        </w:rPr>
        <w:footnoteReference w:id="3"/>
      </w:r>
      <w:r w:rsidR="00C95C7B" w:rsidRPr="00D1447A">
        <w:rPr>
          <w:rFonts w:cs="Arial"/>
          <w:color w:val="000000" w:themeColor="text1"/>
          <w:szCs w:val="22"/>
        </w:rPr>
        <w:t>.</w:t>
      </w:r>
    </w:p>
    <w:p w14:paraId="5A9AB00D" w14:textId="119E8A03" w:rsidR="00411B7B" w:rsidRDefault="00411B7B" w:rsidP="00C95C7B">
      <w:pPr>
        <w:widowControl/>
      </w:pPr>
    </w:p>
    <w:p w14:paraId="4098F881" w14:textId="565B3B05" w:rsidR="00411B7B" w:rsidRDefault="009B5BAB" w:rsidP="0077125D">
      <w:pPr>
        <w:widowControl/>
      </w:pPr>
      <w:r w:rsidRPr="002102C2">
        <w:t>In addition</w:t>
      </w:r>
      <w:r w:rsidRPr="00730981">
        <w:t xml:space="preserve"> to the specific assumptions made in relation to this </w:t>
      </w:r>
      <w:r>
        <w:t>dietary intake assessment</w:t>
      </w:r>
      <w:r w:rsidRPr="00730981">
        <w:t xml:space="preserve">, there </w:t>
      </w:r>
      <w:r>
        <w:t>were a number of limitations</w:t>
      </w:r>
      <w:r w:rsidR="00411B7B">
        <w:t>:</w:t>
      </w:r>
    </w:p>
    <w:p w14:paraId="778047AC" w14:textId="77777777" w:rsidR="00411B7B" w:rsidRDefault="00411B7B" w:rsidP="00896FD8">
      <w:pPr>
        <w:widowControl/>
        <w:ind w:left="360"/>
      </w:pPr>
    </w:p>
    <w:p w14:paraId="091D5D99" w14:textId="74664A1E" w:rsidR="00973129" w:rsidRDefault="00411B7B" w:rsidP="00973129">
      <w:pPr>
        <w:pStyle w:val="ListParagraph"/>
        <w:widowControl/>
        <w:numPr>
          <w:ilvl w:val="0"/>
          <w:numId w:val="7"/>
        </w:numPr>
      </w:pPr>
      <w:r>
        <w:t>D</w:t>
      </w:r>
      <w:r w:rsidR="006D2FE1">
        <w:t xml:space="preserve">ue to </w:t>
      </w:r>
      <w:r w:rsidR="00966C27" w:rsidRPr="00730981">
        <w:t xml:space="preserve">uncertainties </w:t>
      </w:r>
      <w:r w:rsidR="00966C27">
        <w:t xml:space="preserve">or gaps </w:t>
      </w:r>
      <w:r>
        <w:t>arising from the limited amount of i</w:t>
      </w:r>
      <w:r w:rsidR="0031141D">
        <w:t xml:space="preserve">ndustry data on polysorbate use or </w:t>
      </w:r>
      <w:r>
        <w:t>non-use and product market share</w:t>
      </w:r>
      <w:r w:rsidR="00966C27">
        <w:t>,</w:t>
      </w:r>
      <w:r>
        <w:t xml:space="preserve"> the remaining </w:t>
      </w:r>
      <w:r w:rsidRPr="001E3B77">
        <w:t xml:space="preserve">proportion </w:t>
      </w:r>
      <w:r>
        <w:t xml:space="preserve">of </w:t>
      </w:r>
      <w:r>
        <w:lastRenderedPageBreak/>
        <w:t xml:space="preserve">market share </w:t>
      </w:r>
      <w:r w:rsidRPr="001E3B77">
        <w:t xml:space="preserve">was assigned the </w:t>
      </w:r>
      <w:r w:rsidR="00900805">
        <w:t xml:space="preserve">Codex or </w:t>
      </w:r>
      <w:r>
        <w:t xml:space="preserve">EU </w:t>
      </w:r>
      <w:r w:rsidR="00966C27">
        <w:t xml:space="preserve">MPL, </w:t>
      </w:r>
      <w:r>
        <w:t xml:space="preserve">thus </w:t>
      </w:r>
      <w:r w:rsidR="006D2FE1">
        <w:t xml:space="preserve">the concentrations used were conservative and </w:t>
      </w:r>
      <w:r w:rsidR="00966C27">
        <w:t xml:space="preserve">may </w:t>
      </w:r>
      <w:r w:rsidR="0031141D">
        <w:t xml:space="preserve">have </w:t>
      </w:r>
      <w:r w:rsidR="00176D84">
        <w:t>led</w:t>
      </w:r>
      <w:r w:rsidR="00966C27">
        <w:t xml:space="preserve"> to an overestimation of the real exposures to polysorbates.</w:t>
      </w:r>
    </w:p>
    <w:p w14:paraId="133647C7" w14:textId="77777777" w:rsidR="00F0217C" w:rsidRDefault="00F0217C" w:rsidP="00F0217C">
      <w:pPr>
        <w:pStyle w:val="ListParagraph"/>
        <w:widowControl/>
        <w:ind w:left="360"/>
      </w:pPr>
    </w:p>
    <w:p w14:paraId="5EA5972F" w14:textId="67FF39A3" w:rsidR="004A1A0C" w:rsidRDefault="004A1A0C" w:rsidP="00973129">
      <w:pPr>
        <w:pStyle w:val="ListParagraph"/>
        <w:widowControl/>
        <w:numPr>
          <w:ilvl w:val="0"/>
          <w:numId w:val="7"/>
        </w:numPr>
      </w:pPr>
      <w:r>
        <w:t>For some food categories there were no industry use data or an MPL available, therefore a zero concentration was assigned. These categories included foods such as animal protein products, liquid egg products, rainbow sugar, dried honey, tabletop sweeteners and salt substitutes. For many of these there were no consumers in the national nutrition surveys therefore this is unlikely to lead to an underestimate of dietary exposure.</w:t>
      </w:r>
    </w:p>
    <w:p w14:paraId="4553008D" w14:textId="7D1A6EA5" w:rsidR="00F0217C" w:rsidRDefault="00F0217C" w:rsidP="00F0217C">
      <w:pPr>
        <w:pStyle w:val="ListParagraph"/>
      </w:pPr>
    </w:p>
    <w:p w14:paraId="5D9139FA" w14:textId="1A3DCC2E" w:rsidR="00F71BBE" w:rsidRPr="00973129" w:rsidRDefault="003C1847" w:rsidP="00F71BBE">
      <w:pPr>
        <w:pStyle w:val="ListParagraph"/>
        <w:widowControl/>
        <w:numPr>
          <w:ilvl w:val="0"/>
          <w:numId w:val="7"/>
        </w:numPr>
      </w:pPr>
      <w:r>
        <w:t xml:space="preserve">When </w:t>
      </w:r>
      <w:r w:rsidRPr="001E3B77">
        <w:t>less than 100% of the market was represented</w:t>
      </w:r>
      <w:r>
        <w:t xml:space="preserve"> by industry provided data and </w:t>
      </w:r>
      <w:r w:rsidRPr="001E3B77">
        <w:t xml:space="preserve">the remaining proportion was assigned the </w:t>
      </w:r>
      <w:r w:rsidR="002B000D">
        <w:t xml:space="preserve">Codex or </w:t>
      </w:r>
      <w:r>
        <w:t xml:space="preserve">EU </w:t>
      </w:r>
      <w:r w:rsidRPr="001E3B77">
        <w:t xml:space="preserve">MPL </w:t>
      </w:r>
      <w:r>
        <w:t xml:space="preserve">to derive a weighted concentration, </w:t>
      </w:r>
      <w:r w:rsidR="0031141D">
        <w:t xml:space="preserve">it has likely skewed </w:t>
      </w:r>
      <w:r>
        <w:t xml:space="preserve">the real percentage of food contributors to </w:t>
      </w:r>
      <w:r w:rsidRPr="00973129">
        <w:rPr>
          <w:rFonts w:eastAsiaTheme="minorHAnsi" w:cstheme="minorBidi"/>
          <w:szCs w:val="22"/>
          <w:lang w:eastAsia="en-AU" w:bidi="ar-SA"/>
        </w:rPr>
        <w:t xml:space="preserve">polysorbates </w:t>
      </w:r>
      <w:r w:rsidR="00900805">
        <w:rPr>
          <w:rFonts w:eastAsiaTheme="minorHAnsi" w:cstheme="minorBidi"/>
          <w:szCs w:val="22"/>
          <w:lang w:eastAsia="en-AU" w:bidi="ar-SA"/>
        </w:rPr>
        <w:t xml:space="preserve">dietary </w:t>
      </w:r>
      <w:r w:rsidRPr="00973129">
        <w:rPr>
          <w:rFonts w:eastAsiaTheme="minorHAnsi" w:cstheme="minorBidi"/>
          <w:szCs w:val="22"/>
          <w:lang w:eastAsia="en-AU" w:bidi="ar-SA"/>
        </w:rPr>
        <w:t>exposures</w:t>
      </w:r>
      <w:r w:rsidR="0031141D" w:rsidRPr="00973129">
        <w:rPr>
          <w:rFonts w:eastAsiaTheme="minorHAnsi" w:cstheme="minorBidi"/>
          <w:szCs w:val="22"/>
          <w:lang w:eastAsia="en-AU" w:bidi="ar-SA"/>
        </w:rPr>
        <w:t>.</w:t>
      </w:r>
    </w:p>
    <w:p w14:paraId="49684CD2" w14:textId="3430A1CB" w:rsidR="00846461" w:rsidRDefault="00846461" w:rsidP="00DF759B">
      <w:pPr>
        <w:pStyle w:val="Heading2"/>
      </w:pPr>
      <w:bookmarkStart w:id="143" w:name="_Toc515458784"/>
      <w:bookmarkStart w:id="144" w:name="_Toc515463563"/>
      <w:bookmarkStart w:id="145" w:name="_Toc515463767"/>
      <w:bookmarkStart w:id="146" w:name="_Toc516554948"/>
      <w:r w:rsidRPr="004E4102">
        <w:t>4.</w:t>
      </w:r>
      <w:r w:rsidR="00F0217C">
        <w:t>5</w:t>
      </w:r>
      <w:r w:rsidR="00A36955">
        <w:tab/>
      </w:r>
      <w:r w:rsidR="00F74F50">
        <w:t xml:space="preserve">Dietary </w:t>
      </w:r>
      <w:r w:rsidR="00CC4312">
        <w:t>e</w:t>
      </w:r>
      <w:r w:rsidR="00F74F50">
        <w:t>xposure assessment results</w:t>
      </w:r>
      <w:bookmarkEnd w:id="143"/>
      <w:bookmarkEnd w:id="144"/>
      <w:bookmarkEnd w:id="145"/>
      <w:bookmarkEnd w:id="146"/>
    </w:p>
    <w:p w14:paraId="4D005A27" w14:textId="5C9865A8" w:rsidR="0025248E" w:rsidRDefault="0025248E" w:rsidP="0025248E">
      <w:pPr>
        <w:rPr>
          <w:lang w:bidi="ar-SA"/>
        </w:rPr>
      </w:pPr>
      <w:r>
        <w:rPr>
          <w:lang w:bidi="ar-SA"/>
        </w:rPr>
        <w:t xml:space="preserve">The estimated dietary exposures to polysorbates were calculated for ‘consumers’ </w:t>
      </w:r>
      <w:r w:rsidR="004A1A0C">
        <w:rPr>
          <w:lang w:bidi="ar-SA"/>
        </w:rPr>
        <w:t xml:space="preserve">of polysorbates </w:t>
      </w:r>
      <w:r>
        <w:rPr>
          <w:lang w:bidi="ar-SA"/>
        </w:rPr>
        <w:t>only and were reported in three ways:</w:t>
      </w:r>
    </w:p>
    <w:p w14:paraId="08C66D54" w14:textId="2CAD4784" w:rsidR="0025248E" w:rsidRPr="00DE6D63" w:rsidRDefault="0025248E" w:rsidP="0025248E">
      <w:pPr>
        <w:pStyle w:val="ListParagraph"/>
        <w:numPr>
          <w:ilvl w:val="0"/>
          <w:numId w:val="15"/>
        </w:numPr>
        <w:rPr>
          <w:rFonts w:cs="Arial"/>
        </w:rPr>
      </w:pPr>
      <w:r>
        <w:rPr>
          <w:rFonts w:cs="Arial"/>
        </w:rPr>
        <w:t>estimated</w:t>
      </w:r>
      <w:r w:rsidRPr="004C683A">
        <w:rPr>
          <w:rFonts w:cs="Arial"/>
        </w:rPr>
        <w:t xml:space="preserve"> mean and 90</w:t>
      </w:r>
      <w:r w:rsidRPr="004C683A">
        <w:rPr>
          <w:rFonts w:cs="Arial"/>
          <w:vertAlign w:val="superscript"/>
        </w:rPr>
        <w:t>th</w:t>
      </w:r>
      <w:r w:rsidRPr="004C683A">
        <w:rPr>
          <w:rFonts w:cs="Arial"/>
        </w:rPr>
        <w:t xml:space="preserve"> percentile dietary exposures in </w:t>
      </w:r>
      <w:r w:rsidRPr="00716C87">
        <w:rPr>
          <w:rFonts w:cs="Arial"/>
        </w:rPr>
        <w:t xml:space="preserve">milligrams of </w:t>
      </w:r>
      <w:r>
        <w:rPr>
          <w:rFonts w:cs="Arial"/>
        </w:rPr>
        <w:t xml:space="preserve">polysorbates </w:t>
      </w:r>
      <w:r w:rsidRPr="00EB6025">
        <w:rPr>
          <w:rFonts w:cs="Arial"/>
        </w:rPr>
        <w:t>per day</w:t>
      </w:r>
      <w:r w:rsidRPr="00393501">
        <w:rPr>
          <w:rFonts w:cs="Arial"/>
        </w:rPr>
        <w:t>,</w:t>
      </w:r>
      <w:r w:rsidRPr="008536D6">
        <w:rPr>
          <w:rFonts w:cs="Arial"/>
        </w:rPr>
        <w:t xml:space="preserve"> derived from each individual’s ranked daily exposures</w:t>
      </w:r>
    </w:p>
    <w:p w14:paraId="3F5CEA7C" w14:textId="76991B07" w:rsidR="0025248E" w:rsidRPr="004C683A" w:rsidRDefault="0025248E" w:rsidP="0025248E">
      <w:pPr>
        <w:pStyle w:val="ListParagraph"/>
        <w:numPr>
          <w:ilvl w:val="0"/>
          <w:numId w:val="15"/>
        </w:numPr>
        <w:rPr>
          <w:rFonts w:cs="Arial"/>
        </w:rPr>
      </w:pPr>
      <w:r>
        <w:rPr>
          <w:rFonts w:cs="Arial"/>
        </w:rPr>
        <w:t>estimated</w:t>
      </w:r>
      <w:r w:rsidRPr="004C683A">
        <w:rPr>
          <w:rFonts w:cs="Arial"/>
        </w:rPr>
        <w:t xml:space="preserve"> dietary exposures derived on a per kilogram body weight basis using each individual’s body weight</w:t>
      </w:r>
    </w:p>
    <w:p w14:paraId="6A9C6F03" w14:textId="7D288F17" w:rsidR="0025248E" w:rsidRDefault="0025248E" w:rsidP="0025248E">
      <w:pPr>
        <w:pStyle w:val="ListParagraph"/>
        <w:numPr>
          <w:ilvl w:val="0"/>
          <w:numId w:val="15"/>
        </w:numPr>
        <w:rPr>
          <w:rFonts w:cs="Arial"/>
        </w:rPr>
      </w:pPr>
      <w:r>
        <w:rPr>
          <w:rFonts w:cs="Arial"/>
        </w:rPr>
        <w:t>estimated</w:t>
      </w:r>
      <w:r w:rsidRPr="004C683A">
        <w:rPr>
          <w:rFonts w:cs="Arial"/>
        </w:rPr>
        <w:t xml:space="preserve"> exposures to </w:t>
      </w:r>
      <w:r>
        <w:rPr>
          <w:lang w:bidi="ar-SA"/>
        </w:rPr>
        <w:t xml:space="preserve">polysorbates </w:t>
      </w:r>
      <w:r w:rsidRPr="004C683A">
        <w:rPr>
          <w:rFonts w:cs="Arial"/>
        </w:rPr>
        <w:t>as a percentage of the ADI.</w:t>
      </w:r>
    </w:p>
    <w:p w14:paraId="18065766" w14:textId="3AED5852" w:rsidR="0025248E" w:rsidRDefault="0025248E" w:rsidP="0025248E">
      <w:pPr>
        <w:rPr>
          <w:rFonts w:cs="Arial"/>
        </w:rPr>
      </w:pPr>
    </w:p>
    <w:p w14:paraId="3E620D64" w14:textId="76C05938" w:rsidR="0025248E" w:rsidRPr="002B000D" w:rsidRDefault="0025248E" w:rsidP="002B000D">
      <w:pPr>
        <w:widowControl/>
        <w:rPr>
          <w:rFonts w:eastAsiaTheme="minorHAnsi" w:cstheme="minorBidi"/>
          <w:szCs w:val="22"/>
          <w:lang w:eastAsia="en-AU" w:bidi="ar-SA"/>
        </w:rPr>
      </w:pPr>
      <w:r>
        <w:rPr>
          <w:rFonts w:cs="Arial"/>
        </w:rPr>
        <w:t xml:space="preserve">The major food contributors to the </w:t>
      </w:r>
      <w:r w:rsidR="00015D78">
        <w:rPr>
          <w:lang w:bidi="ar-SA"/>
        </w:rPr>
        <w:t xml:space="preserve">estimated dietary exposures to polysorbates </w:t>
      </w:r>
      <w:r>
        <w:rPr>
          <w:rFonts w:cs="Arial"/>
        </w:rPr>
        <w:t>were also calculated for each population group assessed. Major food contributors</w:t>
      </w:r>
      <w:r w:rsidRPr="00423836">
        <w:rPr>
          <w:rFonts w:cs="Arial"/>
        </w:rPr>
        <w:t xml:space="preserve"> were calculated from consumers’ </w:t>
      </w:r>
      <w:r>
        <w:rPr>
          <w:rFonts w:cs="Arial"/>
        </w:rPr>
        <w:t>total</w:t>
      </w:r>
      <w:r w:rsidRPr="00423836">
        <w:rPr>
          <w:rFonts w:cs="Arial"/>
        </w:rPr>
        <w:t xml:space="preserve"> </w:t>
      </w:r>
      <w:r>
        <w:rPr>
          <w:rFonts w:cs="Arial"/>
        </w:rPr>
        <w:t>exposures from</w:t>
      </w:r>
      <w:r w:rsidRPr="00423836">
        <w:rPr>
          <w:rFonts w:cs="Arial"/>
        </w:rPr>
        <w:t xml:space="preserve"> foods </w:t>
      </w:r>
      <w:r>
        <w:rPr>
          <w:rFonts w:cs="Arial"/>
        </w:rPr>
        <w:t xml:space="preserve">consumed that </w:t>
      </w:r>
      <w:r w:rsidRPr="00423836">
        <w:rPr>
          <w:rFonts w:cs="Arial"/>
        </w:rPr>
        <w:t>contain</w:t>
      </w:r>
      <w:r w:rsidR="004A1A0C">
        <w:rPr>
          <w:rFonts w:cs="Arial"/>
        </w:rPr>
        <w:t>ed</w:t>
      </w:r>
      <w:r w:rsidRPr="00423836">
        <w:rPr>
          <w:rFonts w:cs="Arial"/>
        </w:rPr>
        <w:t xml:space="preserve"> the additive</w:t>
      </w:r>
      <w:r w:rsidR="004A1A0C">
        <w:rPr>
          <w:rFonts w:cs="Arial"/>
        </w:rPr>
        <w:t xml:space="preserve"> in the dietary exposure assessment</w:t>
      </w:r>
      <w:r>
        <w:rPr>
          <w:rFonts w:cs="Arial"/>
        </w:rPr>
        <w:t>.</w:t>
      </w:r>
      <w:r w:rsidR="00973129">
        <w:rPr>
          <w:rFonts w:cs="Arial"/>
        </w:rPr>
        <w:t xml:space="preserve"> </w:t>
      </w:r>
    </w:p>
    <w:p w14:paraId="4C079D30" w14:textId="0469CF8C" w:rsidR="003D6D1C" w:rsidRDefault="003D6D1C" w:rsidP="0054551E">
      <w:pPr>
        <w:pStyle w:val="Heading3"/>
      </w:pPr>
      <w:bookmarkStart w:id="147" w:name="_Toc515458785"/>
      <w:bookmarkStart w:id="148" w:name="_Toc515463564"/>
      <w:bookmarkStart w:id="149" w:name="_Toc515463768"/>
      <w:bookmarkStart w:id="150" w:name="_Toc516554949"/>
      <w:r>
        <w:t>4.</w:t>
      </w:r>
      <w:r w:rsidR="00F0217C">
        <w:t>5</w:t>
      </w:r>
      <w:r>
        <w:t>.1 Estimated p</w:t>
      </w:r>
      <w:r w:rsidRPr="004E4102">
        <w:t>olysorbate exposure from foods with added polysorbates</w:t>
      </w:r>
      <w:bookmarkEnd w:id="147"/>
      <w:bookmarkEnd w:id="148"/>
      <w:bookmarkEnd w:id="149"/>
      <w:bookmarkEnd w:id="150"/>
    </w:p>
    <w:p w14:paraId="5B261CD1" w14:textId="609C5491" w:rsidR="003D6D1C" w:rsidRPr="00191B8E" w:rsidRDefault="003D6D1C" w:rsidP="00191B8E">
      <w:pPr>
        <w:pStyle w:val="Heading5"/>
      </w:pPr>
      <w:r w:rsidRPr="00191B8E">
        <w:t>4.</w:t>
      </w:r>
      <w:r w:rsidR="00F0217C">
        <w:t>5</w:t>
      </w:r>
      <w:r w:rsidRPr="00191B8E">
        <w:t xml:space="preserve">.1.1 Estimated </w:t>
      </w:r>
      <w:r w:rsidR="004A1A0C">
        <w:t xml:space="preserve">refined </w:t>
      </w:r>
      <w:r w:rsidRPr="00191B8E">
        <w:t xml:space="preserve">baseline </w:t>
      </w:r>
      <w:r w:rsidR="00C16EE7">
        <w:t xml:space="preserve">dietary </w:t>
      </w:r>
      <w:r w:rsidRPr="00191B8E">
        <w:t>exposure</w:t>
      </w:r>
      <w:r w:rsidR="00C16EE7">
        <w:t>s</w:t>
      </w:r>
      <w:r w:rsidRPr="00191B8E">
        <w:t xml:space="preserve"> to polysorbates</w:t>
      </w:r>
    </w:p>
    <w:p w14:paraId="23070B28" w14:textId="684B133B" w:rsidR="003D6D1C" w:rsidRPr="00180979" w:rsidRDefault="003D6D1C" w:rsidP="00095E9B">
      <w:pPr>
        <w:rPr>
          <w:lang w:eastAsia="en-AU"/>
        </w:rPr>
      </w:pPr>
      <w:r>
        <w:rPr>
          <w:lang w:eastAsia="en-AU"/>
        </w:rPr>
        <w:t xml:space="preserve">The estimated </w:t>
      </w:r>
      <w:r w:rsidR="004A1A0C">
        <w:rPr>
          <w:lang w:eastAsia="en-AU"/>
        </w:rPr>
        <w:t xml:space="preserve">refined </w:t>
      </w:r>
      <w:r>
        <w:rPr>
          <w:lang w:eastAsia="en-AU"/>
        </w:rPr>
        <w:t>baseline mean and 90</w:t>
      </w:r>
      <w:r w:rsidRPr="00006F28">
        <w:rPr>
          <w:vertAlign w:val="superscript"/>
          <w:lang w:eastAsia="en-AU"/>
        </w:rPr>
        <w:t>th</w:t>
      </w:r>
      <w:r>
        <w:rPr>
          <w:lang w:eastAsia="en-AU"/>
        </w:rPr>
        <w:t xml:space="preserve"> percentile exposure to polysorbates for consumers ranged from 3</w:t>
      </w:r>
      <w:r w:rsidR="007D01B3">
        <w:rPr>
          <w:lang w:eastAsia="en-AU"/>
        </w:rPr>
        <w:t>41</w:t>
      </w:r>
      <w:r>
        <w:rPr>
          <w:lang w:eastAsia="en-AU"/>
        </w:rPr>
        <w:t>–</w:t>
      </w:r>
      <w:r w:rsidR="007D01B3">
        <w:rPr>
          <w:lang w:eastAsia="en-AU"/>
        </w:rPr>
        <w:t>400</w:t>
      </w:r>
      <w:r>
        <w:rPr>
          <w:lang w:eastAsia="en-AU"/>
        </w:rPr>
        <w:t xml:space="preserve"> mg/day and 6</w:t>
      </w:r>
      <w:r w:rsidR="007D01B3">
        <w:rPr>
          <w:lang w:eastAsia="en-AU"/>
        </w:rPr>
        <w:t>95</w:t>
      </w:r>
      <w:r>
        <w:rPr>
          <w:lang w:eastAsia="en-AU"/>
        </w:rPr>
        <w:t>–</w:t>
      </w:r>
      <w:r w:rsidR="007D01B3">
        <w:rPr>
          <w:lang w:eastAsia="en-AU"/>
        </w:rPr>
        <w:t>931</w:t>
      </w:r>
      <w:r>
        <w:rPr>
          <w:lang w:eastAsia="en-AU"/>
        </w:rPr>
        <w:t xml:space="preserve"> mg/day respectively across the population groups assessed. When expressed on a kilogram body weight basis, the estimated mean and 90</w:t>
      </w:r>
      <w:r w:rsidRPr="0027561F">
        <w:rPr>
          <w:vertAlign w:val="superscript"/>
          <w:lang w:eastAsia="en-AU"/>
        </w:rPr>
        <w:t>th</w:t>
      </w:r>
      <w:r>
        <w:rPr>
          <w:lang w:eastAsia="en-AU"/>
        </w:rPr>
        <w:t xml:space="preserve"> percentile exposures ranged from 4.</w:t>
      </w:r>
      <w:r w:rsidR="007D01B3">
        <w:rPr>
          <w:lang w:eastAsia="en-AU"/>
        </w:rPr>
        <w:t>8</w:t>
      </w:r>
      <w:r>
        <w:rPr>
          <w:lang w:eastAsia="en-AU"/>
        </w:rPr>
        <w:t>–10.4 mg/kg body weight/day and 10.</w:t>
      </w:r>
      <w:r w:rsidR="007D01B3">
        <w:rPr>
          <w:lang w:eastAsia="en-AU"/>
        </w:rPr>
        <w:t>7</w:t>
      </w:r>
      <w:r>
        <w:rPr>
          <w:lang w:eastAsia="en-AU"/>
        </w:rPr>
        <w:t>–23.</w:t>
      </w:r>
      <w:r w:rsidR="007D01B3">
        <w:rPr>
          <w:lang w:eastAsia="en-AU"/>
        </w:rPr>
        <w:t>7</w:t>
      </w:r>
      <w:r>
        <w:rPr>
          <w:lang w:eastAsia="en-AU"/>
        </w:rPr>
        <w:t xml:space="preserve"> mg/kg body weight/day, respectively </w:t>
      </w:r>
      <w:r w:rsidR="002825F6">
        <w:rPr>
          <w:lang w:eastAsia="en-AU"/>
        </w:rPr>
        <w:t>(Refer to</w:t>
      </w:r>
      <w:r w:rsidR="002825F6" w:rsidRPr="00180979">
        <w:rPr>
          <w:lang w:eastAsia="en-AU"/>
        </w:rPr>
        <w:t xml:space="preserve"> </w:t>
      </w:r>
      <w:r w:rsidR="002825F6">
        <w:rPr>
          <w:lang w:eastAsia="en-AU"/>
        </w:rPr>
        <w:t>Table A3</w:t>
      </w:r>
      <w:r w:rsidR="002825F6" w:rsidRPr="00180979">
        <w:rPr>
          <w:lang w:eastAsia="en-AU"/>
        </w:rPr>
        <w:t>.</w:t>
      </w:r>
      <w:r w:rsidR="002825F6">
        <w:rPr>
          <w:lang w:eastAsia="en-AU"/>
        </w:rPr>
        <w:t>1</w:t>
      </w:r>
      <w:r w:rsidR="002825F6" w:rsidRPr="00180979">
        <w:rPr>
          <w:lang w:eastAsia="en-AU"/>
        </w:rPr>
        <w:t xml:space="preserve"> Appendix </w:t>
      </w:r>
      <w:r w:rsidR="002825F6">
        <w:rPr>
          <w:lang w:eastAsia="en-AU"/>
        </w:rPr>
        <w:t>3 for detailed results)</w:t>
      </w:r>
      <w:r w:rsidR="002825F6" w:rsidRPr="00180979">
        <w:rPr>
          <w:lang w:eastAsia="en-AU"/>
        </w:rPr>
        <w:t>.</w:t>
      </w:r>
    </w:p>
    <w:p w14:paraId="434CAA12" w14:textId="1558271D" w:rsidR="003D6D1C" w:rsidRPr="00075E65" w:rsidRDefault="003D6D1C" w:rsidP="00095E9B">
      <w:pPr>
        <w:rPr>
          <w:lang w:eastAsia="en-AU"/>
        </w:rPr>
      </w:pPr>
    </w:p>
    <w:p w14:paraId="4D8330D0" w14:textId="75EE0F7D" w:rsidR="00344BF2" w:rsidRDefault="003D6D1C" w:rsidP="00095E9B">
      <w:pPr>
        <w:rPr>
          <w:lang w:eastAsia="en-AU"/>
        </w:rPr>
      </w:pPr>
      <w:r w:rsidRPr="00075E65">
        <w:rPr>
          <w:lang w:eastAsia="en-AU"/>
        </w:rPr>
        <w:t xml:space="preserve">The </w:t>
      </w:r>
      <w:r w:rsidR="00075E65">
        <w:t>e</w:t>
      </w:r>
      <w:r w:rsidR="00075E65" w:rsidRPr="00075E65">
        <w:t xml:space="preserve">stimated </w:t>
      </w:r>
      <w:r w:rsidR="004A1A0C">
        <w:t xml:space="preserve">refined </w:t>
      </w:r>
      <w:r w:rsidR="002B000D">
        <w:t xml:space="preserve">baseline </w:t>
      </w:r>
      <w:r w:rsidR="00075E65" w:rsidRPr="00075E65">
        <w:t>mean and 90</w:t>
      </w:r>
      <w:r w:rsidR="00075E65" w:rsidRPr="00075E65">
        <w:rPr>
          <w:vertAlign w:val="superscript"/>
        </w:rPr>
        <w:t>th</w:t>
      </w:r>
      <w:r w:rsidR="00075E65" w:rsidRPr="00075E65">
        <w:t xml:space="preserve"> percentile daily exposures to polysorbates </w:t>
      </w:r>
      <w:r w:rsidR="002B000D" w:rsidRPr="004C683A">
        <w:rPr>
          <w:rFonts w:cs="Arial"/>
        </w:rPr>
        <w:t xml:space="preserve">on a per kilogram body weight basis </w:t>
      </w:r>
      <w:r w:rsidRPr="00180979">
        <w:rPr>
          <w:lang w:eastAsia="en-AU"/>
        </w:rPr>
        <w:t xml:space="preserve">are summarised in </w:t>
      </w:r>
      <w:r w:rsidR="00FF6C29">
        <w:rPr>
          <w:lang w:eastAsia="en-AU"/>
        </w:rPr>
        <w:t>Figure 4.1.</w:t>
      </w:r>
      <w:r w:rsidRPr="00180979">
        <w:rPr>
          <w:lang w:eastAsia="en-AU"/>
        </w:rPr>
        <w:t xml:space="preserve"> </w:t>
      </w:r>
    </w:p>
    <w:p w14:paraId="46B42872" w14:textId="77777777" w:rsidR="00700DAA" w:rsidRDefault="00700DAA" w:rsidP="00095E9B">
      <w:pPr>
        <w:rPr>
          <w:lang w:eastAsia="en-AU"/>
        </w:rPr>
      </w:pPr>
    </w:p>
    <w:p w14:paraId="6D1E7036" w14:textId="06DB016A" w:rsidR="00121519" w:rsidRDefault="00B25804" w:rsidP="00095E9B">
      <w:pPr>
        <w:rPr>
          <w:b/>
        </w:rPr>
      </w:pPr>
      <w:r>
        <w:rPr>
          <w:noProof/>
          <w:lang w:eastAsia="en-GB" w:bidi="ar-SA"/>
        </w:rPr>
        <w:lastRenderedPageBreak/>
        <w:drawing>
          <wp:inline distT="0" distB="0" distL="0" distR="0" wp14:anchorId="1AD1E0EE" wp14:editId="254158C2">
            <wp:extent cx="4572000" cy="26955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CB03FA8" w14:textId="3B479AB1" w:rsidR="002B000D" w:rsidRPr="00C21469" w:rsidRDefault="00344BF2" w:rsidP="00095E9B">
      <w:pPr>
        <w:rPr>
          <w:b/>
          <w:i/>
        </w:rPr>
      </w:pPr>
      <w:r w:rsidRPr="00C21469">
        <w:rPr>
          <w:b/>
          <w:i/>
        </w:rPr>
        <w:t>Figure 4.1:</w:t>
      </w:r>
      <w:r w:rsidR="00C21469" w:rsidRPr="00C21469">
        <w:rPr>
          <w:b/>
          <w:i/>
        </w:rPr>
        <w:tab/>
      </w:r>
      <w:r w:rsidR="00C21469" w:rsidRPr="00C21469">
        <w:rPr>
          <w:b/>
          <w:i/>
        </w:rPr>
        <w:tab/>
      </w:r>
      <w:r w:rsidRPr="00C21469">
        <w:rPr>
          <w:b/>
          <w:i/>
        </w:rPr>
        <w:t xml:space="preserve">Estimated </w:t>
      </w:r>
      <w:r w:rsidR="004A1A0C">
        <w:rPr>
          <w:b/>
          <w:i/>
        </w:rPr>
        <w:t xml:space="preserve">refined </w:t>
      </w:r>
      <w:r w:rsidR="00C16EE7" w:rsidRPr="00C21469">
        <w:rPr>
          <w:b/>
          <w:i/>
        </w:rPr>
        <w:t xml:space="preserve">baseline </w:t>
      </w:r>
      <w:r w:rsidRPr="00C21469">
        <w:rPr>
          <w:b/>
          <w:i/>
        </w:rPr>
        <w:t>mean and 90</w:t>
      </w:r>
      <w:r w:rsidRPr="00C21469">
        <w:rPr>
          <w:b/>
          <w:i/>
          <w:vertAlign w:val="superscript"/>
        </w:rPr>
        <w:t>th</w:t>
      </w:r>
      <w:r w:rsidRPr="00C21469">
        <w:rPr>
          <w:b/>
          <w:i/>
        </w:rPr>
        <w:t xml:space="preserve"> percentile </w:t>
      </w:r>
      <w:r w:rsidR="007C1A43">
        <w:rPr>
          <w:b/>
          <w:i/>
        </w:rPr>
        <w:t xml:space="preserve">(P90) </w:t>
      </w:r>
      <w:r w:rsidRPr="00C21469">
        <w:rPr>
          <w:b/>
          <w:i/>
        </w:rPr>
        <w:t xml:space="preserve">daily dietary exposures (mg/kg bw/day) to polysorbates for all population groups assessed </w:t>
      </w:r>
    </w:p>
    <w:p w14:paraId="3C3659BF" w14:textId="77777777" w:rsidR="00B30618" w:rsidRDefault="00B30618" w:rsidP="00B30618">
      <w:pPr>
        <w:rPr>
          <w:b/>
          <w:i/>
        </w:rPr>
      </w:pPr>
    </w:p>
    <w:p w14:paraId="03CCC178" w14:textId="454D294D" w:rsidR="003D6D1C" w:rsidRDefault="003D6D1C" w:rsidP="00B2260C">
      <w:pPr>
        <w:pStyle w:val="Heading5"/>
      </w:pPr>
      <w:r>
        <w:t>4.</w:t>
      </w:r>
      <w:r w:rsidR="00CC1744">
        <w:t>5</w:t>
      </w:r>
      <w:r>
        <w:t xml:space="preserve">.1.2 Estimated </w:t>
      </w:r>
      <w:r w:rsidR="00C16EE7">
        <w:t xml:space="preserve">dietary </w:t>
      </w:r>
      <w:r>
        <w:t>exposure</w:t>
      </w:r>
      <w:r w:rsidR="00C16EE7">
        <w:t>s</w:t>
      </w:r>
      <w:r>
        <w:t xml:space="preserve"> to polysorbates</w:t>
      </w:r>
      <w:r w:rsidR="004A1A0C">
        <w:t xml:space="preserve"> for the extension of use scenario</w:t>
      </w:r>
      <w:r>
        <w:t xml:space="preserve"> (</w:t>
      </w:r>
      <w:r w:rsidR="004A1A0C">
        <w:t>Refined b</w:t>
      </w:r>
      <w:r w:rsidR="00C16EE7">
        <w:t xml:space="preserve">aseline + Polysorbate </w:t>
      </w:r>
      <w:r>
        <w:t>20)</w:t>
      </w:r>
    </w:p>
    <w:p w14:paraId="6126C22D" w14:textId="1DB5FE31" w:rsidR="003D6D1C" w:rsidRPr="002825F6" w:rsidRDefault="003D6D1C" w:rsidP="00095E9B">
      <w:pPr>
        <w:rPr>
          <w:lang w:eastAsia="en-AU"/>
        </w:rPr>
      </w:pPr>
      <w:r>
        <w:rPr>
          <w:lang w:eastAsia="en-AU"/>
        </w:rPr>
        <w:t>The estimated total mean and 90</w:t>
      </w:r>
      <w:r w:rsidRPr="00006F28">
        <w:rPr>
          <w:vertAlign w:val="superscript"/>
          <w:lang w:eastAsia="en-AU"/>
        </w:rPr>
        <w:t>th</w:t>
      </w:r>
      <w:r>
        <w:rPr>
          <w:lang w:eastAsia="en-AU"/>
        </w:rPr>
        <w:t xml:space="preserve"> percentile </w:t>
      </w:r>
      <w:r w:rsidR="00C16EE7">
        <w:rPr>
          <w:lang w:eastAsia="en-AU"/>
        </w:rPr>
        <w:t xml:space="preserve">dietary </w:t>
      </w:r>
      <w:r>
        <w:rPr>
          <w:lang w:eastAsia="en-AU"/>
        </w:rPr>
        <w:t>exposure</w:t>
      </w:r>
      <w:r w:rsidR="00C16EE7">
        <w:rPr>
          <w:lang w:eastAsia="en-AU"/>
        </w:rPr>
        <w:t>s</w:t>
      </w:r>
      <w:r>
        <w:rPr>
          <w:lang w:eastAsia="en-AU"/>
        </w:rPr>
        <w:t xml:space="preserve"> to polysorbates for consumers based on polysorbate</w:t>
      </w:r>
      <w:r w:rsidR="00C00965">
        <w:rPr>
          <w:lang w:eastAsia="en-AU"/>
        </w:rPr>
        <w:t>s</w:t>
      </w:r>
      <w:r>
        <w:rPr>
          <w:lang w:eastAsia="en-AU"/>
        </w:rPr>
        <w:t xml:space="preserve"> exposure derived from existing permissions and that from meat and fish products containing polysorbate 20 at the amount requested </w:t>
      </w:r>
      <w:r w:rsidR="00C16EE7">
        <w:rPr>
          <w:lang w:eastAsia="en-AU"/>
        </w:rPr>
        <w:t xml:space="preserve">by the </w:t>
      </w:r>
      <w:r w:rsidR="00EB1A92">
        <w:rPr>
          <w:lang w:eastAsia="en-AU"/>
        </w:rPr>
        <w:t>a</w:t>
      </w:r>
      <w:r w:rsidR="00C16EE7">
        <w:rPr>
          <w:lang w:eastAsia="en-AU"/>
        </w:rPr>
        <w:t xml:space="preserve">pplicant, </w:t>
      </w:r>
      <w:r w:rsidR="007D01B3">
        <w:rPr>
          <w:lang w:eastAsia="en-AU"/>
        </w:rPr>
        <w:t>ranged from 354</w:t>
      </w:r>
      <w:r>
        <w:rPr>
          <w:lang w:eastAsia="en-AU"/>
        </w:rPr>
        <w:t>–</w:t>
      </w:r>
      <w:r w:rsidR="007D01B3">
        <w:rPr>
          <w:lang w:eastAsia="en-AU"/>
        </w:rPr>
        <w:t>416</w:t>
      </w:r>
      <w:r>
        <w:rPr>
          <w:lang w:eastAsia="en-AU"/>
        </w:rPr>
        <w:t xml:space="preserve"> mg/day and </w:t>
      </w:r>
      <w:r w:rsidR="007D01B3">
        <w:rPr>
          <w:lang w:eastAsia="en-AU"/>
        </w:rPr>
        <w:t>730</w:t>
      </w:r>
      <w:r>
        <w:rPr>
          <w:lang w:eastAsia="en-AU"/>
        </w:rPr>
        <w:t>–9</w:t>
      </w:r>
      <w:r w:rsidR="007D01B3">
        <w:rPr>
          <w:lang w:eastAsia="en-AU"/>
        </w:rPr>
        <w:t>73</w:t>
      </w:r>
      <w:r>
        <w:rPr>
          <w:lang w:eastAsia="en-AU"/>
        </w:rPr>
        <w:t xml:space="preserve"> mg/day respectively across the population groups assessed. When expressed on a kilogram body weight basis, the estimated mean and 90</w:t>
      </w:r>
      <w:r w:rsidRPr="0027561F">
        <w:rPr>
          <w:vertAlign w:val="superscript"/>
          <w:lang w:eastAsia="en-AU"/>
        </w:rPr>
        <w:t>th</w:t>
      </w:r>
      <w:r>
        <w:rPr>
          <w:lang w:eastAsia="en-AU"/>
        </w:rPr>
        <w:t xml:space="preserve"> percentile exposures ranged from </w:t>
      </w:r>
      <w:r w:rsidR="007D01B3">
        <w:rPr>
          <w:lang w:eastAsia="en-AU"/>
        </w:rPr>
        <w:t>5.0</w:t>
      </w:r>
      <w:r>
        <w:rPr>
          <w:lang w:eastAsia="en-AU"/>
        </w:rPr>
        <w:t xml:space="preserve">–10.8 mg/kg body weight/day and </w:t>
      </w:r>
      <w:r w:rsidR="007D01B3">
        <w:rPr>
          <w:lang w:eastAsia="en-AU"/>
        </w:rPr>
        <w:t>11.2</w:t>
      </w:r>
      <w:r>
        <w:rPr>
          <w:lang w:eastAsia="en-AU"/>
        </w:rPr>
        <w:t>–24.</w:t>
      </w:r>
      <w:r w:rsidR="007D01B3">
        <w:rPr>
          <w:lang w:eastAsia="en-AU"/>
        </w:rPr>
        <w:t>7</w:t>
      </w:r>
      <w:r>
        <w:rPr>
          <w:lang w:eastAsia="en-AU"/>
        </w:rPr>
        <w:t xml:space="preserve"> mg/kg body weight/day, respectively</w:t>
      </w:r>
      <w:r w:rsidR="002825F6">
        <w:rPr>
          <w:lang w:eastAsia="en-AU"/>
        </w:rPr>
        <w:t>. (For d</w:t>
      </w:r>
      <w:r w:rsidR="002825F6" w:rsidRPr="00180979">
        <w:rPr>
          <w:lang w:eastAsia="en-AU"/>
        </w:rPr>
        <w:t xml:space="preserve">etailed results </w:t>
      </w:r>
      <w:r w:rsidR="002825F6">
        <w:rPr>
          <w:lang w:eastAsia="en-AU"/>
        </w:rPr>
        <w:t>refer to</w:t>
      </w:r>
      <w:r w:rsidR="002825F6" w:rsidRPr="00180979">
        <w:rPr>
          <w:lang w:eastAsia="en-AU"/>
        </w:rPr>
        <w:t xml:space="preserve"> </w:t>
      </w:r>
      <w:r w:rsidR="002825F6">
        <w:rPr>
          <w:lang w:eastAsia="en-AU"/>
        </w:rPr>
        <w:t>Table A3</w:t>
      </w:r>
      <w:r w:rsidR="002825F6" w:rsidRPr="00180979">
        <w:rPr>
          <w:lang w:eastAsia="en-AU"/>
        </w:rPr>
        <w:t>.</w:t>
      </w:r>
      <w:r w:rsidR="002825F6">
        <w:rPr>
          <w:lang w:eastAsia="en-AU"/>
        </w:rPr>
        <w:t>1</w:t>
      </w:r>
      <w:r w:rsidR="002825F6" w:rsidRPr="00180979">
        <w:rPr>
          <w:lang w:eastAsia="en-AU"/>
        </w:rPr>
        <w:t xml:space="preserve"> Appendix </w:t>
      </w:r>
      <w:r w:rsidR="002825F6">
        <w:rPr>
          <w:lang w:eastAsia="en-AU"/>
        </w:rPr>
        <w:t>3)</w:t>
      </w:r>
      <w:r w:rsidR="002825F6" w:rsidRPr="00180979">
        <w:rPr>
          <w:lang w:eastAsia="en-AU"/>
        </w:rPr>
        <w:t>.</w:t>
      </w:r>
    </w:p>
    <w:p w14:paraId="62D9ED2F" w14:textId="24FA7663" w:rsidR="003D6D1C" w:rsidRDefault="003D6D1C" w:rsidP="00095E9B">
      <w:pPr>
        <w:rPr>
          <w:lang w:eastAsia="en-AU"/>
        </w:rPr>
      </w:pPr>
    </w:p>
    <w:p w14:paraId="5D6D1AAF" w14:textId="6D51B951" w:rsidR="003D6D1C" w:rsidRDefault="003D6D1C" w:rsidP="00095E9B">
      <w:pPr>
        <w:rPr>
          <w:lang w:eastAsia="en-AU"/>
        </w:rPr>
      </w:pPr>
      <w:r w:rsidRPr="00180979">
        <w:rPr>
          <w:lang w:eastAsia="en-AU"/>
        </w:rPr>
        <w:t xml:space="preserve">The estimated </w:t>
      </w:r>
      <w:r>
        <w:rPr>
          <w:lang w:eastAsia="en-AU"/>
        </w:rPr>
        <w:t>total</w:t>
      </w:r>
      <w:r w:rsidRPr="00180979">
        <w:rPr>
          <w:lang w:eastAsia="en-AU"/>
        </w:rPr>
        <w:t xml:space="preserve"> </w:t>
      </w:r>
      <w:r w:rsidR="002B000D" w:rsidRPr="00075E65">
        <w:t>mean and 90</w:t>
      </w:r>
      <w:r w:rsidR="002B000D" w:rsidRPr="00075E65">
        <w:rPr>
          <w:vertAlign w:val="superscript"/>
        </w:rPr>
        <w:t>th</w:t>
      </w:r>
      <w:r w:rsidR="002B000D" w:rsidRPr="00075E65">
        <w:t xml:space="preserve"> percentile daily exposures to polysorbates </w:t>
      </w:r>
      <w:r w:rsidR="002B000D" w:rsidRPr="004C683A">
        <w:rPr>
          <w:rFonts w:cs="Arial"/>
        </w:rPr>
        <w:t xml:space="preserve">on a per kilogram body weight basis </w:t>
      </w:r>
      <w:r w:rsidRPr="00180979">
        <w:rPr>
          <w:lang w:eastAsia="en-AU"/>
        </w:rPr>
        <w:t xml:space="preserve">are summarised in </w:t>
      </w:r>
      <w:r w:rsidR="00FF6C29">
        <w:rPr>
          <w:lang w:eastAsia="en-AU"/>
        </w:rPr>
        <w:t>Figure 4.2</w:t>
      </w:r>
      <w:r w:rsidRPr="00180979">
        <w:rPr>
          <w:lang w:eastAsia="en-AU"/>
        </w:rPr>
        <w:t xml:space="preserve">. </w:t>
      </w:r>
    </w:p>
    <w:p w14:paraId="733F3FF9" w14:textId="77777777" w:rsidR="00095E9B" w:rsidRDefault="00095E9B" w:rsidP="00095E9B">
      <w:pPr>
        <w:rPr>
          <w:lang w:eastAsia="en-AU"/>
        </w:rPr>
      </w:pPr>
    </w:p>
    <w:p w14:paraId="0C509AC0" w14:textId="2E16D13F" w:rsidR="00191B8E" w:rsidRDefault="00B25804" w:rsidP="00095E9B">
      <w:bookmarkStart w:id="151" w:name="_Toc515458786"/>
      <w:bookmarkStart w:id="152" w:name="_Toc515463344"/>
      <w:bookmarkStart w:id="153" w:name="_Toc515463565"/>
      <w:bookmarkStart w:id="154" w:name="_Toc515463769"/>
      <w:r>
        <w:rPr>
          <w:noProof/>
          <w:lang w:eastAsia="en-GB" w:bidi="ar-SA"/>
        </w:rPr>
        <w:drawing>
          <wp:inline distT="0" distB="0" distL="0" distR="0" wp14:anchorId="57BC9933" wp14:editId="5475FA2D">
            <wp:extent cx="4786686" cy="2687541"/>
            <wp:effectExtent l="0" t="0" r="13970" b="177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151"/>
      <w:bookmarkEnd w:id="152"/>
      <w:bookmarkEnd w:id="153"/>
      <w:bookmarkEnd w:id="154"/>
    </w:p>
    <w:p w14:paraId="7A65CC0E" w14:textId="102E5E51" w:rsidR="00191B8E" w:rsidRPr="00C21469" w:rsidRDefault="00C16EE7" w:rsidP="00095E9B">
      <w:pPr>
        <w:rPr>
          <w:b/>
          <w:i/>
        </w:rPr>
      </w:pPr>
      <w:r w:rsidRPr="00C21469">
        <w:rPr>
          <w:b/>
          <w:i/>
        </w:rPr>
        <w:t>Figure 4.2</w:t>
      </w:r>
      <w:r w:rsidR="00191B8E" w:rsidRPr="00C21469">
        <w:rPr>
          <w:b/>
          <w:i/>
        </w:rPr>
        <w:t xml:space="preserve">: </w:t>
      </w:r>
      <w:r w:rsidR="00C21469">
        <w:rPr>
          <w:b/>
          <w:i/>
        </w:rPr>
        <w:tab/>
      </w:r>
      <w:r w:rsidR="00191B8E" w:rsidRPr="00C21469">
        <w:rPr>
          <w:b/>
          <w:i/>
        </w:rPr>
        <w:t xml:space="preserve">Estimated </w:t>
      </w:r>
      <w:r w:rsidRPr="00C21469">
        <w:rPr>
          <w:b/>
          <w:i/>
        </w:rPr>
        <w:t xml:space="preserve">total </w:t>
      </w:r>
      <w:r w:rsidR="00191B8E" w:rsidRPr="00C21469">
        <w:rPr>
          <w:b/>
          <w:i/>
        </w:rPr>
        <w:t>mean and 90</w:t>
      </w:r>
      <w:r w:rsidR="00191B8E" w:rsidRPr="00C21469">
        <w:rPr>
          <w:b/>
          <w:i/>
          <w:vertAlign w:val="superscript"/>
        </w:rPr>
        <w:t>th</w:t>
      </w:r>
      <w:r w:rsidR="00191B8E" w:rsidRPr="00C21469">
        <w:rPr>
          <w:b/>
          <w:i/>
        </w:rPr>
        <w:t xml:space="preserve"> percentile </w:t>
      </w:r>
      <w:r w:rsidR="00BB36E4">
        <w:rPr>
          <w:b/>
          <w:i/>
        </w:rPr>
        <w:t xml:space="preserve">(P90) </w:t>
      </w:r>
      <w:r w:rsidR="00191B8E" w:rsidRPr="00C21469">
        <w:rPr>
          <w:b/>
          <w:i/>
        </w:rPr>
        <w:t xml:space="preserve">daily dietary exposures (mg/kg bw/day) to polysorbates for all population groups assessed </w:t>
      </w:r>
    </w:p>
    <w:p w14:paraId="75E8FEBB" w14:textId="5CA96ED3" w:rsidR="003D6D1C" w:rsidRPr="00022B09" w:rsidRDefault="003D6D1C" w:rsidP="0054551E">
      <w:pPr>
        <w:pStyle w:val="Heading3"/>
      </w:pPr>
      <w:bookmarkStart w:id="155" w:name="_Toc515458787"/>
      <w:bookmarkStart w:id="156" w:name="_Toc515463566"/>
      <w:bookmarkStart w:id="157" w:name="_Toc515463770"/>
      <w:bookmarkStart w:id="158" w:name="_Toc516554950"/>
      <w:r>
        <w:lastRenderedPageBreak/>
        <w:t>4.</w:t>
      </w:r>
      <w:r w:rsidR="002D2E6A">
        <w:t>5</w:t>
      </w:r>
      <w:r>
        <w:t>.2 Foods with added polysorbates that contributed to exposure</w:t>
      </w:r>
      <w:bookmarkEnd w:id="155"/>
      <w:bookmarkEnd w:id="156"/>
      <w:bookmarkEnd w:id="157"/>
      <w:bookmarkEnd w:id="158"/>
    </w:p>
    <w:p w14:paraId="06815522" w14:textId="72B27252" w:rsidR="003D6D1C" w:rsidRDefault="003D6D1C" w:rsidP="003D6D1C">
      <w:r>
        <w:rPr>
          <w:rFonts w:cs="Arial"/>
        </w:rPr>
        <w:t xml:space="preserve">The foods that were major contributors to </w:t>
      </w:r>
      <w:r w:rsidRPr="00DE2B95">
        <w:rPr>
          <w:rFonts w:eastAsia="Calibri"/>
        </w:rPr>
        <w:t xml:space="preserve">estimated </w:t>
      </w:r>
      <w:r>
        <w:rPr>
          <w:rFonts w:eastAsia="Calibri"/>
        </w:rPr>
        <w:t>total</w:t>
      </w:r>
      <w:r w:rsidRPr="00DE2B95">
        <w:rPr>
          <w:rFonts w:eastAsia="Calibri"/>
        </w:rPr>
        <w:t xml:space="preserve"> polysorbate</w:t>
      </w:r>
      <w:r>
        <w:rPr>
          <w:rFonts w:eastAsia="Calibri"/>
        </w:rPr>
        <w:t xml:space="preserve">s dietary exposure </w:t>
      </w:r>
      <w:r>
        <w:rPr>
          <w:rFonts w:cs="Arial"/>
        </w:rPr>
        <w:t>(</w:t>
      </w:r>
      <w:r>
        <w:t xml:space="preserve">providing </w:t>
      </w:r>
      <w:r w:rsidRPr="00423836">
        <w:t>≥5%)</w:t>
      </w:r>
      <w:r>
        <w:t xml:space="preserve"> were calculated from consumers’ mean intake from all foods consumed that were proposed to contain the additive.</w:t>
      </w:r>
      <w:r w:rsidRPr="00423836">
        <w:t xml:space="preserve"> </w:t>
      </w:r>
      <w:r w:rsidR="00C11EBB">
        <w:t>These results should be interpreted with caution given the weighted nature of the concentration data used for the assessment that included a varying proportion of industry use levels and MPLs across the foods included. This may skew the foods contributing to the dietary exposure and may not truly reflect the contributors in reality.</w:t>
      </w:r>
    </w:p>
    <w:p w14:paraId="2AAB9CF2" w14:textId="77777777" w:rsidR="003D6D1C" w:rsidRDefault="003D6D1C" w:rsidP="003D6D1C"/>
    <w:p w14:paraId="2E494AD8" w14:textId="73A3D4B3" w:rsidR="00F82FC0" w:rsidRDefault="003D6D1C" w:rsidP="00D10A23">
      <w:pPr>
        <w:spacing w:after="120"/>
        <w:rPr>
          <w:rFonts w:eastAsia="Calibri"/>
        </w:rPr>
      </w:pPr>
      <w:r>
        <w:rPr>
          <w:rFonts w:eastAsia="Calibri"/>
        </w:rPr>
        <w:t>For</w:t>
      </w:r>
      <w:r w:rsidRPr="00CC3775">
        <w:rPr>
          <w:rFonts w:eastAsia="Calibri"/>
        </w:rPr>
        <w:t xml:space="preserve"> all population</w:t>
      </w:r>
      <w:r w:rsidR="00C11EBB">
        <w:rPr>
          <w:rFonts w:eastAsia="Calibri"/>
        </w:rPr>
        <w:t>s</w:t>
      </w:r>
      <w:r w:rsidRPr="00CC3775">
        <w:rPr>
          <w:rFonts w:eastAsia="Calibri"/>
        </w:rPr>
        <w:t xml:space="preserve"> </w:t>
      </w:r>
      <w:r>
        <w:rPr>
          <w:rFonts w:eastAsia="Calibri"/>
        </w:rPr>
        <w:t xml:space="preserve">and age </w:t>
      </w:r>
      <w:r w:rsidRPr="00CC3775">
        <w:rPr>
          <w:rFonts w:eastAsia="Calibri"/>
        </w:rPr>
        <w:t>groups assessed, category ‘Gravy, sauces &amp; condiments’ was the largest contributor to polysorbates with exposure ranging from 17</w:t>
      </w:r>
      <w:r w:rsidR="000F1342">
        <w:rPr>
          <w:rFonts w:eastAsia="Calibri"/>
        </w:rPr>
        <w:t>–</w:t>
      </w:r>
      <w:r w:rsidR="00B45047">
        <w:rPr>
          <w:rFonts w:eastAsia="Calibri"/>
        </w:rPr>
        <w:t>25</w:t>
      </w:r>
      <w:r w:rsidRPr="00CC3775">
        <w:rPr>
          <w:rFonts w:eastAsia="Calibri"/>
        </w:rPr>
        <w:t xml:space="preserve">%. </w:t>
      </w:r>
      <w:r>
        <w:rPr>
          <w:rFonts w:eastAsia="Calibri"/>
        </w:rPr>
        <w:t>The o</w:t>
      </w:r>
      <w:r w:rsidRPr="00CC3775">
        <w:rPr>
          <w:rFonts w:eastAsia="Calibri"/>
        </w:rPr>
        <w:t xml:space="preserve">ther major contributors to polysorbates exposures </w:t>
      </w:r>
      <w:r>
        <w:rPr>
          <w:rFonts w:eastAsia="Calibri"/>
        </w:rPr>
        <w:t xml:space="preserve">in all </w:t>
      </w:r>
      <w:r w:rsidRPr="00CC3775">
        <w:rPr>
          <w:rFonts w:eastAsia="Calibri"/>
        </w:rPr>
        <w:t xml:space="preserve">population groups </w:t>
      </w:r>
      <w:r>
        <w:rPr>
          <w:rFonts w:eastAsia="Calibri"/>
        </w:rPr>
        <w:t>assessed were</w:t>
      </w:r>
      <w:r w:rsidR="00B45047">
        <w:rPr>
          <w:rFonts w:eastAsia="Calibri"/>
        </w:rPr>
        <w:t xml:space="preserve"> </w:t>
      </w:r>
      <w:r w:rsidR="00B45047" w:rsidRPr="00CC3775">
        <w:rPr>
          <w:rFonts w:eastAsia="Calibri"/>
        </w:rPr>
        <w:t>‘Prepared dishe</w:t>
      </w:r>
      <w:r w:rsidR="00B45047">
        <w:rPr>
          <w:rFonts w:eastAsia="Calibri"/>
        </w:rPr>
        <w:t>s, pies &amp; pastries, savoury’ (6–</w:t>
      </w:r>
      <w:r w:rsidR="00B45047" w:rsidRPr="00CC3775">
        <w:rPr>
          <w:rFonts w:eastAsia="Calibri"/>
        </w:rPr>
        <w:t>17%)</w:t>
      </w:r>
      <w:r w:rsidR="002825F6">
        <w:rPr>
          <w:rFonts w:eastAsia="Calibri"/>
        </w:rPr>
        <w:t>,</w:t>
      </w:r>
      <w:r w:rsidRPr="00CC3775">
        <w:rPr>
          <w:rFonts w:eastAsia="Calibri"/>
        </w:rPr>
        <w:t xml:space="preserve"> ‘Sausage &amp; sausage meat containing raw, unprocessed meat’ (1</w:t>
      </w:r>
      <w:r w:rsidR="00B45047">
        <w:rPr>
          <w:rFonts w:eastAsia="Calibri"/>
        </w:rPr>
        <w:t>3</w:t>
      </w:r>
      <w:r w:rsidR="000F1342">
        <w:rPr>
          <w:rFonts w:eastAsia="Calibri"/>
        </w:rPr>
        <w:t>–</w:t>
      </w:r>
      <w:r w:rsidR="00B45047">
        <w:rPr>
          <w:rFonts w:eastAsia="Calibri"/>
        </w:rPr>
        <w:t>16%)</w:t>
      </w:r>
      <w:r w:rsidR="002825F6">
        <w:rPr>
          <w:rFonts w:eastAsia="Calibri"/>
        </w:rPr>
        <w:t xml:space="preserve"> and ‘Processed meat/poultry/game products’ (9–14%)</w:t>
      </w:r>
      <w:r w:rsidR="00B45047">
        <w:rPr>
          <w:rFonts w:eastAsia="Calibri"/>
        </w:rPr>
        <w:t xml:space="preserve">. </w:t>
      </w:r>
      <w:r w:rsidRPr="00CC3775">
        <w:rPr>
          <w:rFonts w:eastAsia="Calibri"/>
        </w:rPr>
        <w:t>Of</w:t>
      </w:r>
      <w:r>
        <w:rPr>
          <w:rFonts w:eastAsia="Calibri"/>
        </w:rPr>
        <w:t xml:space="preserve"> these additional major contributors, 100% of the </w:t>
      </w:r>
      <w:r>
        <w:t xml:space="preserve">Codex </w:t>
      </w:r>
      <w:r w:rsidRPr="001E3B77">
        <w:t>MPL</w:t>
      </w:r>
      <w:r>
        <w:t xml:space="preserve"> was used </w:t>
      </w:r>
      <w:r>
        <w:rPr>
          <w:rFonts w:eastAsia="Calibri"/>
        </w:rPr>
        <w:t>for the sausage category</w:t>
      </w:r>
      <w:r>
        <w:t xml:space="preserve">, resulting in a </w:t>
      </w:r>
      <w:r w:rsidR="00A65BF8" w:rsidRPr="00A65BF8">
        <w:t>greater</w:t>
      </w:r>
      <w:r w:rsidRPr="00A65BF8">
        <w:t xml:space="preserve"> contribution</w:t>
      </w:r>
      <w:r>
        <w:t xml:space="preserve"> to polysorbate dietary exposure</w:t>
      </w:r>
      <w:r w:rsidR="00E724E7">
        <w:t xml:space="preserve"> than</w:t>
      </w:r>
      <w:r w:rsidR="00C11EBB">
        <w:t xml:space="preserve"> is likely in reality</w:t>
      </w:r>
      <w:r>
        <w:rPr>
          <w:rFonts w:eastAsia="Calibri"/>
        </w:rPr>
        <w:t xml:space="preserve">. Several food categories were major contributors to exposure to </w:t>
      </w:r>
      <w:r w:rsidR="00E724E7">
        <w:rPr>
          <w:rFonts w:eastAsia="Calibri"/>
        </w:rPr>
        <w:t>polysorbates</w:t>
      </w:r>
      <w:r>
        <w:rPr>
          <w:rFonts w:eastAsia="Calibri"/>
        </w:rPr>
        <w:t xml:space="preserve"> in only some of the </w:t>
      </w:r>
      <w:r w:rsidR="00B45047">
        <w:rPr>
          <w:rFonts w:eastAsia="Calibri"/>
        </w:rPr>
        <w:t>population</w:t>
      </w:r>
      <w:r>
        <w:rPr>
          <w:rFonts w:eastAsia="Calibri"/>
        </w:rPr>
        <w:t xml:space="preserve"> groups assessed. </w:t>
      </w:r>
    </w:p>
    <w:p w14:paraId="1DA4F8DC" w14:textId="4F419FD2" w:rsidR="00F71BBE" w:rsidRPr="00F71BBE" w:rsidRDefault="003D6D1C" w:rsidP="00524BDF">
      <w:pPr>
        <w:spacing w:before="240" w:after="120"/>
        <w:rPr>
          <w:lang w:eastAsia="en-AU"/>
        </w:rPr>
      </w:pPr>
      <w:r>
        <w:rPr>
          <w:rFonts w:eastAsia="Calibri"/>
        </w:rPr>
        <w:t>The</w:t>
      </w:r>
      <w:r w:rsidR="00F82FC0">
        <w:rPr>
          <w:rFonts w:eastAsia="Calibri"/>
        </w:rPr>
        <w:t>se</w:t>
      </w:r>
      <w:r>
        <w:rPr>
          <w:rFonts w:eastAsia="Calibri"/>
        </w:rPr>
        <w:t xml:space="preserve"> </w:t>
      </w:r>
      <w:r w:rsidR="00345E86">
        <w:rPr>
          <w:rFonts w:eastAsia="Calibri"/>
        </w:rPr>
        <w:t xml:space="preserve">major contributors </w:t>
      </w:r>
      <w:r>
        <w:rPr>
          <w:rFonts w:eastAsia="Calibri"/>
        </w:rPr>
        <w:t xml:space="preserve">are shown in </w:t>
      </w:r>
      <w:r w:rsidR="00F82FC0">
        <w:rPr>
          <w:rFonts w:eastAsia="Calibri"/>
        </w:rPr>
        <w:t>Table 5</w:t>
      </w:r>
      <w:r>
        <w:rPr>
          <w:rFonts w:eastAsia="Calibri"/>
        </w:rPr>
        <w:t xml:space="preserve"> for all population groups</w:t>
      </w:r>
      <w:r w:rsidR="00345E86">
        <w:rPr>
          <w:rFonts w:eastAsia="Calibri"/>
        </w:rPr>
        <w:t xml:space="preserve"> assessed</w:t>
      </w:r>
      <w:r>
        <w:rPr>
          <w:rFonts w:eastAsia="Calibri"/>
        </w:rPr>
        <w:t>.</w:t>
      </w:r>
      <w:r w:rsidR="00F82FC0">
        <w:rPr>
          <w:rFonts w:eastAsia="Calibri"/>
        </w:rPr>
        <w:t xml:space="preserve"> </w:t>
      </w:r>
      <w:r w:rsidR="00F82FC0" w:rsidRPr="00180979">
        <w:rPr>
          <w:lang w:eastAsia="en-AU"/>
        </w:rPr>
        <w:t xml:space="preserve">The detailed results are set out in </w:t>
      </w:r>
      <w:r w:rsidR="000F1342">
        <w:rPr>
          <w:lang w:eastAsia="en-AU"/>
        </w:rPr>
        <w:t>Table A3</w:t>
      </w:r>
      <w:r w:rsidR="000F1342" w:rsidRPr="00180979">
        <w:rPr>
          <w:lang w:eastAsia="en-AU"/>
        </w:rPr>
        <w:t>.</w:t>
      </w:r>
      <w:r w:rsidR="000F1342">
        <w:rPr>
          <w:lang w:eastAsia="en-AU"/>
        </w:rPr>
        <w:t>2</w:t>
      </w:r>
      <w:r w:rsidR="000F1342" w:rsidRPr="00180979">
        <w:rPr>
          <w:lang w:eastAsia="en-AU"/>
        </w:rPr>
        <w:t xml:space="preserve"> Appendix </w:t>
      </w:r>
      <w:r w:rsidR="000F1342">
        <w:rPr>
          <w:lang w:eastAsia="en-AU"/>
        </w:rPr>
        <w:t>3</w:t>
      </w:r>
      <w:r w:rsidR="00F82FC0">
        <w:rPr>
          <w:lang w:eastAsia="en-AU"/>
        </w:rPr>
        <w:t>.</w:t>
      </w:r>
    </w:p>
    <w:p w14:paraId="0A222D61" w14:textId="2B24B434" w:rsidR="00C21469" w:rsidRPr="00C21469" w:rsidRDefault="00762544" w:rsidP="00F71BBE">
      <w:pPr>
        <w:keepNext/>
        <w:spacing w:before="240"/>
        <w:rPr>
          <w:b/>
          <w:i/>
          <w:szCs w:val="22"/>
          <w:lang w:eastAsia="en-AU"/>
        </w:rPr>
      </w:pPr>
      <w:r w:rsidRPr="00C21469">
        <w:rPr>
          <w:b/>
          <w:i/>
          <w:szCs w:val="22"/>
          <w:lang w:eastAsia="en-AU"/>
        </w:rPr>
        <w:t xml:space="preserve">Table </w:t>
      </w:r>
      <w:r w:rsidR="00F82FC0" w:rsidRPr="00C21469">
        <w:rPr>
          <w:b/>
          <w:i/>
          <w:szCs w:val="22"/>
          <w:lang w:eastAsia="en-AU"/>
        </w:rPr>
        <w:t>5</w:t>
      </w:r>
      <w:r w:rsidR="00C21469">
        <w:rPr>
          <w:b/>
          <w:i/>
          <w:szCs w:val="22"/>
          <w:lang w:eastAsia="en-AU"/>
        </w:rPr>
        <w:t>:</w:t>
      </w:r>
      <w:r w:rsidR="00C21469">
        <w:rPr>
          <w:b/>
          <w:i/>
          <w:szCs w:val="22"/>
          <w:lang w:eastAsia="en-AU"/>
        </w:rPr>
        <w:tab/>
      </w:r>
      <w:r w:rsidRPr="00C21469">
        <w:rPr>
          <w:b/>
          <w:i/>
          <w:szCs w:val="22"/>
          <w:lang w:eastAsia="en-AU"/>
        </w:rPr>
        <w:t xml:space="preserve"> Major food contributors (≥5%) to estimated </w:t>
      </w:r>
      <w:r w:rsidR="00EA581C" w:rsidRPr="00C21469">
        <w:rPr>
          <w:b/>
          <w:i/>
          <w:szCs w:val="22"/>
          <w:lang w:eastAsia="en-AU"/>
        </w:rPr>
        <w:t>total</w:t>
      </w:r>
      <w:r w:rsidRPr="00C21469">
        <w:rPr>
          <w:b/>
          <w:i/>
          <w:szCs w:val="22"/>
          <w:lang w:eastAsia="en-AU"/>
        </w:rPr>
        <w:t xml:space="preserve"> polysorbates exposures</w:t>
      </w:r>
    </w:p>
    <w:tbl>
      <w:tblPr>
        <w:tblStyle w:val="ListTable4"/>
        <w:tblW w:w="9526" w:type="dxa"/>
        <w:tblBorders>
          <w:top w:val="none" w:sz="0" w:space="0" w:color="auto"/>
          <w:left w:val="none" w:sz="0" w:space="0" w:color="auto"/>
          <w:bottom w:val="single" w:sz="4" w:space="0" w:color="ECECEC"/>
          <w:right w:val="none" w:sz="0" w:space="0" w:color="auto"/>
          <w:insideH w:val="single" w:sz="4" w:space="0" w:color="ECECEC"/>
        </w:tblBorders>
        <w:tblLayout w:type="fixed"/>
        <w:tblLook w:val="04A0" w:firstRow="1" w:lastRow="0" w:firstColumn="1" w:lastColumn="0" w:noHBand="0" w:noVBand="1"/>
        <w:tblCaption w:val="Major food contributors to estimated baseline polysorbates exposures"/>
        <w:tblDescription w:val="The major food contributors (providing ≥5%) to estimated total polysorbates dietary exposure calculated from Australian and New Zealand consumers’ mean intake from all foods consumed that were proposed to contain polysorbates."/>
      </w:tblPr>
      <w:tblGrid>
        <w:gridCol w:w="1276"/>
        <w:gridCol w:w="3402"/>
        <w:gridCol w:w="1276"/>
        <w:gridCol w:w="1134"/>
        <w:gridCol w:w="1276"/>
        <w:gridCol w:w="1162"/>
      </w:tblGrid>
      <w:tr w:rsidR="00C21469" w:rsidRPr="00C21469" w14:paraId="0DFF3DB4" w14:textId="77777777" w:rsidTr="00D7697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nil"/>
              <w:left w:val="single" w:sz="4" w:space="0" w:color="ECECEC"/>
              <w:bottom w:val="nil"/>
            </w:tcBorders>
            <w:shd w:val="clear" w:color="auto" w:fill="616571"/>
            <w:hideMark/>
          </w:tcPr>
          <w:p w14:paraId="2D659658" w14:textId="77777777" w:rsidR="00762544" w:rsidRPr="00C21469" w:rsidRDefault="00762544" w:rsidP="009B2C4F">
            <w:pPr>
              <w:keepNext/>
              <w:keepLines/>
              <w:rPr>
                <w:rFonts w:cs="Arial"/>
                <w:bCs w:val="0"/>
                <w:sz w:val="20"/>
                <w:szCs w:val="20"/>
                <w:lang w:eastAsia="en-GB"/>
              </w:rPr>
            </w:pPr>
            <w:r w:rsidRPr="00C21469">
              <w:rPr>
                <w:rFonts w:cs="Arial"/>
                <w:bCs w:val="0"/>
                <w:sz w:val="20"/>
                <w:szCs w:val="20"/>
                <w:lang w:eastAsia="en-GB"/>
              </w:rPr>
              <w:t>Category code</w:t>
            </w:r>
          </w:p>
          <w:p w14:paraId="2D457141" w14:textId="77777777" w:rsidR="00762544" w:rsidRPr="00C21469" w:rsidRDefault="00762544" w:rsidP="009B2C4F">
            <w:pPr>
              <w:keepNext/>
              <w:keepLines/>
              <w:rPr>
                <w:rFonts w:cs="Arial"/>
                <w:bCs w:val="0"/>
                <w:sz w:val="20"/>
                <w:szCs w:val="20"/>
                <w:lang w:eastAsia="en-GB"/>
              </w:rPr>
            </w:pPr>
            <w:r w:rsidRPr="00C21469">
              <w:rPr>
                <w:rFonts w:cs="Arial"/>
                <w:bCs w:val="0"/>
                <w:sz w:val="20"/>
                <w:szCs w:val="20"/>
                <w:lang w:eastAsia="en-GB"/>
              </w:rPr>
              <w:t> </w:t>
            </w:r>
          </w:p>
        </w:tc>
        <w:tc>
          <w:tcPr>
            <w:tcW w:w="3402" w:type="dxa"/>
            <w:vMerge w:val="restart"/>
            <w:tcBorders>
              <w:top w:val="nil"/>
              <w:bottom w:val="nil"/>
            </w:tcBorders>
            <w:shd w:val="clear" w:color="auto" w:fill="616571"/>
            <w:noWrap/>
            <w:hideMark/>
          </w:tcPr>
          <w:p w14:paraId="5C16A8CC" w14:textId="77777777" w:rsidR="00762544" w:rsidRPr="00C21469" w:rsidRDefault="00762544" w:rsidP="009B2C4F">
            <w:pPr>
              <w:keepNext/>
              <w:keepLines/>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C21469">
              <w:rPr>
                <w:rFonts w:cs="Arial"/>
                <w:bCs w:val="0"/>
                <w:sz w:val="20"/>
                <w:szCs w:val="20"/>
                <w:lang w:eastAsia="en-GB"/>
              </w:rPr>
              <w:t>Food Category name</w:t>
            </w:r>
          </w:p>
          <w:p w14:paraId="6C56804F" w14:textId="77777777" w:rsidR="00762544" w:rsidRPr="00C21469" w:rsidRDefault="00762544" w:rsidP="009B2C4F">
            <w:pPr>
              <w:keepNext/>
              <w:keepLines/>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C21469">
              <w:rPr>
                <w:rFonts w:cs="Arial"/>
                <w:bCs w:val="0"/>
                <w:sz w:val="20"/>
                <w:szCs w:val="20"/>
                <w:lang w:eastAsia="en-GB"/>
              </w:rPr>
              <w:t> </w:t>
            </w:r>
          </w:p>
        </w:tc>
        <w:tc>
          <w:tcPr>
            <w:tcW w:w="4848" w:type="dxa"/>
            <w:gridSpan w:val="4"/>
            <w:tcBorders>
              <w:top w:val="nil"/>
              <w:bottom w:val="nil"/>
            </w:tcBorders>
            <w:shd w:val="clear" w:color="auto" w:fill="616571"/>
          </w:tcPr>
          <w:p w14:paraId="4D854D9C" w14:textId="77777777" w:rsidR="00762544" w:rsidRPr="00C21469" w:rsidRDefault="00762544" w:rsidP="009B2C4F">
            <w:pPr>
              <w:keepNext/>
              <w:keepLines/>
              <w:jc w:val="cente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C21469">
              <w:rPr>
                <w:rFonts w:cs="Arial"/>
                <w:bCs w:val="0"/>
                <w:sz w:val="20"/>
                <w:szCs w:val="20"/>
                <w:lang w:eastAsia="en-GB"/>
              </w:rPr>
              <w:t>Percentage contribution (%)</w:t>
            </w:r>
            <w:r w:rsidRPr="00C21469">
              <w:rPr>
                <w:rFonts w:ascii="Calibri" w:hAnsi="Calibri" w:cs="Arial"/>
                <w:bCs w:val="0"/>
                <w:sz w:val="20"/>
                <w:szCs w:val="20"/>
                <w:vertAlign w:val="superscript"/>
                <w:lang w:eastAsia="en-GB"/>
              </w:rPr>
              <w:t>#</w:t>
            </w:r>
            <w:r w:rsidRPr="00C21469">
              <w:rPr>
                <w:rFonts w:cs="Arial"/>
                <w:bCs w:val="0"/>
                <w:sz w:val="20"/>
                <w:szCs w:val="20"/>
                <w:vertAlign w:val="superscript"/>
                <w:lang w:eastAsia="en-GB"/>
              </w:rPr>
              <w:t>♦</w:t>
            </w:r>
          </w:p>
        </w:tc>
      </w:tr>
      <w:tr w:rsidR="00C21469" w:rsidRPr="00C21469" w14:paraId="78D0648E" w14:textId="77777777" w:rsidTr="00D7697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6" w:type="dxa"/>
            <w:vMerge/>
            <w:tcBorders>
              <w:top w:val="nil"/>
              <w:left w:val="single" w:sz="4" w:space="0" w:color="ECECEC"/>
              <w:bottom w:val="nil"/>
            </w:tcBorders>
            <w:shd w:val="clear" w:color="auto" w:fill="616571"/>
          </w:tcPr>
          <w:p w14:paraId="13EEE8AD" w14:textId="77777777" w:rsidR="00762544" w:rsidRPr="00C21469" w:rsidRDefault="00762544" w:rsidP="009B2C4F">
            <w:pPr>
              <w:keepNext/>
              <w:keepLines/>
              <w:rPr>
                <w:rFonts w:cs="Arial"/>
                <w:bCs w:val="0"/>
                <w:color w:val="FFFFFF" w:themeColor="background1"/>
                <w:sz w:val="20"/>
                <w:szCs w:val="20"/>
                <w:lang w:eastAsia="en-GB"/>
              </w:rPr>
            </w:pPr>
          </w:p>
        </w:tc>
        <w:tc>
          <w:tcPr>
            <w:tcW w:w="3402" w:type="dxa"/>
            <w:vMerge/>
            <w:tcBorders>
              <w:top w:val="nil"/>
              <w:bottom w:val="nil"/>
            </w:tcBorders>
            <w:shd w:val="clear" w:color="auto" w:fill="616571"/>
            <w:noWrap/>
          </w:tcPr>
          <w:p w14:paraId="4F60F6DC" w14:textId="77777777" w:rsidR="00762544" w:rsidRPr="00C21469" w:rsidRDefault="00762544" w:rsidP="009B2C4F">
            <w:pPr>
              <w:keepNext/>
              <w:keepLines/>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p>
        </w:tc>
        <w:tc>
          <w:tcPr>
            <w:tcW w:w="2410" w:type="dxa"/>
            <w:gridSpan w:val="2"/>
            <w:tcBorders>
              <w:top w:val="nil"/>
              <w:bottom w:val="nil"/>
            </w:tcBorders>
            <w:shd w:val="clear" w:color="auto" w:fill="616571"/>
          </w:tcPr>
          <w:p w14:paraId="55EB30BC" w14:textId="77777777" w:rsidR="00762544" w:rsidRPr="00C21469" w:rsidRDefault="00762544" w:rsidP="009B2C4F">
            <w:pPr>
              <w:keepNext/>
              <w:keepLines/>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C21469">
              <w:rPr>
                <w:rFonts w:cs="Arial"/>
                <w:b/>
                <w:bCs/>
                <w:color w:val="FFFFFF" w:themeColor="background1"/>
                <w:sz w:val="20"/>
                <w:szCs w:val="20"/>
                <w:lang w:eastAsia="en-GB"/>
              </w:rPr>
              <w:t>Australia</w:t>
            </w:r>
          </w:p>
        </w:tc>
        <w:tc>
          <w:tcPr>
            <w:tcW w:w="2438" w:type="dxa"/>
            <w:gridSpan w:val="2"/>
            <w:tcBorders>
              <w:top w:val="nil"/>
              <w:bottom w:val="nil"/>
            </w:tcBorders>
            <w:shd w:val="clear" w:color="auto" w:fill="616571"/>
            <w:noWrap/>
          </w:tcPr>
          <w:p w14:paraId="3AB97BD5" w14:textId="77777777" w:rsidR="00762544" w:rsidRPr="00C21469" w:rsidRDefault="00762544" w:rsidP="009B2C4F">
            <w:pPr>
              <w:keepNext/>
              <w:keepLines/>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C21469">
              <w:rPr>
                <w:rFonts w:cs="Arial"/>
                <w:b/>
                <w:bCs/>
                <w:color w:val="FFFFFF" w:themeColor="background1"/>
                <w:sz w:val="20"/>
                <w:szCs w:val="20"/>
                <w:lang w:eastAsia="en-GB"/>
              </w:rPr>
              <w:t>New Zealand</w:t>
            </w:r>
          </w:p>
        </w:tc>
      </w:tr>
      <w:tr w:rsidR="00C21469" w:rsidRPr="00C21469" w14:paraId="3221EB59" w14:textId="77777777" w:rsidTr="00D7697F">
        <w:trPr>
          <w:trHeight w:val="255"/>
        </w:trPr>
        <w:tc>
          <w:tcPr>
            <w:cnfStyle w:val="001000000000" w:firstRow="0" w:lastRow="0" w:firstColumn="1" w:lastColumn="0" w:oddVBand="0" w:evenVBand="0" w:oddHBand="0" w:evenHBand="0" w:firstRowFirstColumn="0" w:firstRowLastColumn="0" w:lastRowFirstColumn="0" w:lastRowLastColumn="0"/>
            <w:tcW w:w="1276" w:type="dxa"/>
            <w:vMerge/>
            <w:tcBorders>
              <w:top w:val="nil"/>
              <w:left w:val="single" w:sz="4" w:space="0" w:color="ECECEC"/>
            </w:tcBorders>
            <w:shd w:val="clear" w:color="auto" w:fill="616571"/>
            <w:hideMark/>
          </w:tcPr>
          <w:p w14:paraId="6DAE950B" w14:textId="77777777" w:rsidR="00762544" w:rsidRPr="00C21469" w:rsidRDefault="00762544" w:rsidP="009B2C4F">
            <w:pPr>
              <w:keepNext/>
              <w:keepLines/>
              <w:rPr>
                <w:rFonts w:cs="Arial"/>
                <w:bCs w:val="0"/>
                <w:color w:val="FFFFFF" w:themeColor="background1"/>
                <w:sz w:val="20"/>
                <w:szCs w:val="20"/>
                <w:lang w:eastAsia="en-GB"/>
              </w:rPr>
            </w:pPr>
          </w:p>
        </w:tc>
        <w:tc>
          <w:tcPr>
            <w:tcW w:w="3402" w:type="dxa"/>
            <w:vMerge/>
            <w:tcBorders>
              <w:top w:val="nil"/>
            </w:tcBorders>
            <w:shd w:val="clear" w:color="auto" w:fill="616571"/>
            <w:noWrap/>
            <w:hideMark/>
          </w:tcPr>
          <w:p w14:paraId="5D98B1C4" w14:textId="77777777" w:rsidR="00762544" w:rsidRPr="00C21469" w:rsidRDefault="00762544" w:rsidP="009B2C4F">
            <w:pPr>
              <w:keepNext/>
              <w:keepLines/>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lang w:eastAsia="en-GB"/>
              </w:rPr>
            </w:pPr>
          </w:p>
        </w:tc>
        <w:tc>
          <w:tcPr>
            <w:tcW w:w="1276" w:type="dxa"/>
            <w:tcBorders>
              <w:top w:val="nil"/>
            </w:tcBorders>
            <w:shd w:val="clear" w:color="auto" w:fill="616571"/>
          </w:tcPr>
          <w:p w14:paraId="45E8A643" w14:textId="77777777" w:rsidR="00762544" w:rsidRPr="00C21469" w:rsidRDefault="00762544" w:rsidP="009B2C4F">
            <w:pPr>
              <w:keepNext/>
              <w:keepLines/>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lang w:eastAsia="en-GB"/>
              </w:rPr>
            </w:pPr>
            <w:r w:rsidRPr="00C21469">
              <w:rPr>
                <w:rFonts w:cs="Arial"/>
                <w:b/>
                <w:bCs/>
                <w:color w:val="FFFFFF" w:themeColor="background1"/>
                <w:sz w:val="20"/>
                <w:szCs w:val="20"/>
                <w:lang w:eastAsia="en-GB"/>
              </w:rPr>
              <w:t>5-14 years</w:t>
            </w:r>
            <w:r w:rsidRPr="00C21469">
              <w:rPr>
                <w:rFonts w:ascii="Calibri" w:hAnsi="Calibri" w:cs="Arial"/>
                <w:b/>
                <w:bCs/>
                <w:color w:val="FFFFFF" w:themeColor="background1"/>
                <w:sz w:val="20"/>
                <w:szCs w:val="20"/>
                <w:vertAlign w:val="superscript"/>
                <w:lang w:eastAsia="en-GB"/>
              </w:rPr>
              <w:t>ѱ</w:t>
            </w:r>
          </w:p>
        </w:tc>
        <w:tc>
          <w:tcPr>
            <w:tcW w:w="1134" w:type="dxa"/>
            <w:tcBorders>
              <w:top w:val="nil"/>
            </w:tcBorders>
            <w:shd w:val="clear" w:color="auto" w:fill="616571"/>
          </w:tcPr>
          <w:p w14:paraId="093F2E10" w14:textId="77777777" w:rsidR="00762544" w:rsidRPr="00C21469" w:rsidRDefault="00762544" w:rsidP="009B2C4F">
            <w:pPr>
              <w:keepNext/>
              <w:keepLines/>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lang w:eastAsia="en-GB"/>
              </w:rPr>
            </w:pPr>
            <w:r w:rsidRPr="00C21469">
              <w:rPr>
                <w:rFonts w:cs="Arial"/>
                <w:b/>
                <w:bCs/>
                <w:color w:val="FFFFFF" w:themeColor="background1"/>
                <w:sz w:val="20"/>
                <w:szCs w:val="20"/>
                <w:lang w:eastAsia="en-GB"/>
              </w:rPr>
              <w:t>15+ years*</w:t>
            </w:r>
          </w:p>
        </w:tc>
        <w:tc>
          <w:tcPr>
            <w:tcW w:w="1276" w:type="dxa"/>
            <w:tcBorders>
              <w:top w:val="nil"/>
            </w:tcBorders>
            <w:shd w:val="clear" w:color="auto" w:fill="616571"/>
            <w:noWrap/>
            <w:hideMark/>
          </w:tcPr>
          <w:p w14:paraId="57D6C77F" w14:textId="77777777" w:rsidR="00762544" w:rsidRPr="00C21469" w:rsidRDefault="00762544" w:rsidP="009B2C4F">
            <w:pPr>
              <w:keepNext/>
              <w:keepLines/>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lang w:eastAsia="en-GB"/>
              </w:rPr>
            </w:pPr>
            <w:r w:rsidRPr="00C21469">
              <w:rPr>
                <w:rFonts w:cs="Arial"/>
                <w:b/>
                <w:bCs/>
                <w:color w:val="FFFFFF" w:themeColor="background1"/>
                <w:sz w:val="20"/>
                <w:szCs w:val="20"/>
                <w:lang w:eastAsia="en-GB"/>
              </w:rPr>
              <w:t>5-14 years</w:t>
            </w:r>
            <w:r w:rsidRPr="00C21469">
              <w:rPr>
                <w:rFonts w:ascii="Calibri" w:hAnsi="Calibri" w:cs="Arial"/>
                <w:b/>
                <w:bCs/>
                <w:color w:val="FFFFFF" w:themeColor="background1"/>
                <w:sz w:val="20"/>
                <w:szCs w:val="20"/>
                <w:vertAlign w:val="superscript"/>
                <w:lang w:eastAsia="en-GB"/>
              </w:rPr>
              <w:t>ѱ</w:t>
            </w:r>
          </w:p>
        </w:tc>
        <w:tc>
          <w:tcPr>
            <w:tcW w:w="1162" w:type="dxa"/>
            <w:tcBorders>
              <w:top w:val="nil"/>
            </w:tcBorders>
            <w:shd w:val="clear" w:color="auto" w:fill="616571"/>
            <w:noWrap/>
            <w:hideMark/>
          </w:tcPr>
          <w:p w14:paraId="65B02901" w14:textId="77777777" w:rsidR="00762544" w:rsidRPr="00C21469" w:rsidRDefault="00762544" w:rsidP="009B2C4F">
            <w:pPr>
              <w:keepNext/>
              <w:keepLines/>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lang w:eastAsia="en-GB"/>
              </w:rPr>
            </w:pPr>
            <w:r w:rsidRPr="00C21469">
              <w:rPr>
                <w:rFonts w:cs="Arial"/>
                <w:b/>
                <w:bCs/>
                <w:color w:val="FFFFFF" w:themeColor="background1"/>
                <w:sz w:val="20"/>
                <w:szCs w:val="20"/>
                <w:lang w:eastAsia="en-GB"/>
              </w:rPr>
              <w:t>15+ years*</w:t>
            </w:r>
          </w:p>
        </w:tc>
      </w:tr>
      <w:tr w:rsidR="00762544" w:rsidRPr="00C1304D" w14:paraId="65786A5D" w14:textId="77777777" w:rsidTr="004432E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6" w:type="dxa"/>
            <w:shd w:val="clear" w:color="auto" w:fill="ECECEC"/>
          </w:tcPr>
          <w:p w14:paraId="5A4E82F5" w14:textId="77777777" w:rsidR="00762544" w:rsidRPr="00C21469" w:rsidRDefault="00762544" w:rsidP="009B2C4F">
            <w:pPr>
              <w:rPr>
                <w:rFonts w:cs="Arial"/>
                <w:bCs w:val="0"/>
                <w:iCs/>
                <w:color w:val="000000"/>
                <w:sz w:val="20"/>
                <w:szCs w:val="20"/>
                <w:lang w:eastAsia="en-GB"/>
              </w:rPr>
            </w:pPr>
            <w:r w:rsidRPr="00C21469">
              <w:rPr>
                <w:rFonts w:cs="Arial"/>
                <w:bCs w:val="0"/>
                <w:iCs/>
                <w:color w:val="000000"/>
                <w:sz w:val="20"/>
                <w:szCs w:val="20"/>
                <w:lang w:eastAsia="en-GB"/>
              </w:rPr>
              <w:t>20.2.6.2</w:t>
            </w:r>
          </w:p>
        </w:tc>
        <w:tc>
          <w:tcPr>
            <w:tcW w:w="3402" w:type="dxa"/>
            <w:shd w:val="clear" w:color="auto" w:fill="ECECEC"/>
            <w:noWrap/>
          </w:tcPr>
          <w:p w14:paraId="1102D1BD" w14:textId="77777777" w:rsidR="00762544" w:rsidRPr="00C21469" w:rsidRDefault="00762544" w:rsidP="009B2C4F">
            <w:pP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Gravy, sauces &amp; condiments</w:t>
            </w:r>
          </w:p>
        </w:tc>
        <w:tc>
          <w:tcPr>
            <w:tcW w:w="1276" w:type="dxa"/>
            <w:shd w:val="clear" w:color="auto" w:fill="ECECEC"/>
          </w:tcPr>
          <w:p w14:paraId="3435063E" w14:textId="741ED903" w:rsidR="00762544" w:rsidRPr="00C21469" w:rsidRDefault="00762544" w:rsidP="00E14DA5">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1</w:t>
            </w:r>
            <w:r w:rsidR="00E14DA5" w:rsidRPr="00C21469">
              <w:rPr>
                <w:rFonts w:cs="Arial"/>
                <w:bCs/>
                <w:iCs/>
                <w:color w:val="000000"/>
                <w:sz w:val="20"/>
                <w:szCs w:val="20"/>
                <w:lang w:eastAsia="en-GB"/>
              </w:rPr>
              <w:t>8</w:t>
            </w:r>
          </w:p>
        </w:tc>
        <w:tc>
          <w:tcPr>
            <w:tcW w:w="1134" w:type="dxa"/>
            <w:shd w:val="clear" w:color="auto" w:fill="ECECEC"/>
          </w:tcPr>
          <w:p w14:paraId="713D5668" w14:textId="0E746292" w:rsidR="00762544" w:rsidRPr="00C21469" w:rsidRDefault="00762544" w:rsidP="00E14DA5">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2</w:t>
            </w:r>
            <w:r w:rsidR="00E14DA5" w:rsidRPr="00C21469">
              <w:rPr>
                <w:rFonts w:cs="Arial"/>
                <w:bCs/>
                <w:iCs/>
                <w:color w:val="000000"/>
                <w:sz w:val="20"/>
                <w:szCs w:val="20"/>
                <w:lang w:eastAsia="en-GB"/>
              </w:rPr>
              <w:t>5</w:t>
            </w:r>
          </w:p>
        </w:tc>
        <w:tc>
          <w:tcPr>
            <w:tcW w:w="1276" w:type="dxa"/>
            <w:shd w:val="clear" w:color="auto" w:fill="ECECEC"/>
            <w:noWrap/>
          </w:tcPr>
          <w:p w14:paraId="5928C479" w14:textId="77777777" w:rsidR="00762544" w:rsidRPr="00C21469" w:rsidRDefault="00762544" w:rsidP="009B2C4F">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17</w:t>
            </w:r>
          </w:p>
        </w:tc>
        <w:tc>
          <w:tcPr>
            <w:tcW w:w="1162" w:type="dxa"/>
            <w:shd w:val="clear" w:color="auto" w:fill="ECECEC"/>
            <w:noWrap/>
          </w:tcPr>
          <w:p w14:paraId="0C0636FE" w14:textId="66AD4B41" w:rsidR="00762544" w:rsidRPr="00C21469" w:rsidRDefault="00762544" w:rsidP="00E14DA5">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1</w:t>
            </w:r>
            <w:r w:rsidR="00E14DA5" w:rsidRPr="00C21469">
              <w:rPr>
                <w:rFonts w:cs="Arial"/>
                <w:bCs/>
                <w:iCs/>
                <w:color w:val="000000"/>
                <w:sz w:val="20"/>
                <w:szCs w:val="20"/>
                <w:lang w:eastAsia="en-GB"/>
              </w:rPr>
              <w:t>8</w:t>
            </w:r>
          </w:p>
        </w:tc>
      </w:tr>
      <w:tr w:rsidR="00394742" w:rsidRPr="00C1304D" w14:paraId="0AC947DF" w14:textId="77777777" w:rsidTr="004432E8">
        <w:trPr>
          <w:trHeight w:val="283"/>
        </w:trPr>
        <w:tc>
          <w:tcPr>
            <w:cnfStyle w:val="001000000000" w:firstRow="0" w:lastRow="0" w:firstColumn="1" w:lastColumn="0" w:oddVBand="0" w:evenVBand="0" w:oddHBand="0" w:evenHBand="0" w:firstRowFirstColumn="0" w:firstRowLastColumn="0" w:lastRowFirstColumn="0" w:lastRowLastColumn="0"/>
            <w:tcW w:w="1276" w:type="dxa"/>
          </w:tcPr>
          <w:p w14:paraId="1D189211" w14:textId="46FF4F30" w:rsidR="00394742" w:rsidRPr="00C21469" w:rsidRDefault="00394742" w:rsidP="00394742">
            <w:pPr>
              <w:rPr>
                <w:rFonts w:cs="Arial"/>
                <w:bCs w:val="0"/>
                <w:iCs/>
                <w:color w:val="000000"/>
                <w:sz w:val="20"/>
                <w:szCs w:val="20"/>
                <w:lang w:eastAsia="en-GB"/>
              </w:rPr>
            </w:pPr>
            <w:r w:rsidRPr="00C21469">
              <w:rPr>
                <w:rFonts w:cs="Arial"/>
                <w:bCs w:val="0"/>
                <w:iCs/>
                <w:color w:val="000000"/>
                <w:sz w:val="20"/>
                <w:szCs w:val="20"/>
                <w:lang w:eastAsia="en-GB"/>
              </w:rPr>
              <w:t>20.2.5.3.6.2</w:t>
            </w:r>
          </w:p>
        </w:tc>
        <w:tc>
          <w:tcPr>
            <w:tcW w:w="3402" w:type="dxa"/>
            <w:noWrap/>
          </w:tcPr>
          <w:p w14:paraId="52A860BB" w14:textId="2D649ECE" w:rsidR="00394742" w:rsidRPr="00C21469" w:rsidRDefault="00394742" w:rsidP="00394742">
            <w:pP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Prepared dishes, pies &amp; pastries, savoury</w:t>
            </w:r>
          </w:p>
        </w:tc>
        <w:tc>
          <w:tcPr>
            <w:tcW w:w="1276" w:type="dxa"/>
          </w:tcPr>
          <w:p w14:paraId="2093B582" w14:textId="082D1BFB" w:rsidR="00394742" w:rsidRPr="00C21469" w:rsidRDefault="00394742" w:rsidP="00394742">
            <w:pPr>
              <w:jc w:val="cente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6</w:t>
            </w:r>
          </w:p>
        </w:tc>
        <w:tc>
          <w:tcPr>
            <w:tcW w:w="1134" w:type="dxa"/>
          </w:tcPr>
          <w:p w14:paraId="5DA71251" w14:textId="4597292D" w:rsidR="00394742" w:rsidRPr="00C21469" w:rsidRDefault="00394742" w:rsidP="00394742">
            <w:pPr>
              <w:jc w:val="cente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6</w:t>
            </w:r>
          </w:p>
        </w:tc>
        <w:tc>
          <w:tcPr>
            <w:tcW w:w="1276" w:type="dxa"/>
            <w:noWrap/>
          </w:tcPr>
          <w:p w14:paraId="6D76A250" w14:textId="531377A4" w:rsidR="00394742" w:rsidRPr="00C21469" w:rsidRDefault="00394742" w:rsidP="00394742">
            <w:pPr>
              <w:jc w:val="cente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17</w:t>
            </w:r>
          </w:p>
        </w:tc>
        <w:tc>
          <w:tcPr>
            <w:tcW w:w="1162" w:type="dxa"/>
            <w:noWrap/>
          </w:tcPr>
          <w:p w14:paraId="7B3DBEAF" w14:textId="0259B848" w:rsidR="00394742" w:rsidRPr="00C21469" w:rsidRDefault="00394742" w:rsidP="00394742">
            <w:pPr>
              <w:jc w:val="cente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12</w:t>
            </w:r>
          </w:p>
        </w:tc>
      </w:tr>
      <w:tr w:rsidR="00762544" w:rsidRPr="00C1304D" w14:paraId="2B080043" w14:textId="77777777" w:rsidTr="004432E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6" w:type="dxa"/>
            <w:shd w:val="clear" w:color="auto" w:fill="ECECEC"/>
          </w:tcPr>
          <w:p w14:paraId="5795658C" w14:textId="77777777" w:rsidR="00762544" w:rsidRPr="00C21469" w:rsidRDefault="00762544" w:rsidP="009B2C4F">
            <w:pPr>
              <w:rPr>
                <w:rFonts w:cs="Arial"/>
                <w:bCs w:val="0"/>
                <w:iCs/>
                <w:color w:val="000000"/>
                <w:sz w:val="20"/>
                <w:szCs w:val="20"/>
                <w:lang w:eastAsia="en-GB"/>
              </w:rPr>
            </w:pPr>
            <w:r w:rsidRPr="00C21469">
              <w:rPr>
                <w:rFonts w:cs="Arial"/>
                <w:bCs w:val="0"/>
                <w:iCs/>
                <w:color w:val="000000"/>
                <w:sz w:val="20"/>
                <w:szCs w:val="20"/>
                <w:lang w:eastAsia="en-GB"/>
              </w:rPr>
              <w:t>8.3.2</w:t>
            </w:r>
          </w:p>
        </w:tc>
        <w:tc>
          <w:tcPr>
            <w:tcW w:w="3402" w:type="dxa"/>
            <w:shd w:val="clear" w:color="auto" w:fill="ECECEC"/>
            <w:noWrap/>
          </w:tcPr>
          <w:p w14:paraId="19659E0E" w14:textId="77777777" w:rsidR="00762544" w:rsidRPr="00C21469" w:rsidRDefault="00762544" w:rsidP="009B2C4F">
            <w:pP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Sausage &amp; sausage meat containing raw, unprocessed meat</w:t>
            </w:r>
          </w:p>
        </w:tc>
        <w:tc>
          <w:tcPr>
            <w:tcW w:w="1276" w:type="dxa"/>
            <w:shd w:val="clear" w:color="auto" w:fill="ECECEC"/>
          </w:tcPr>
          <w:p w14:paraId="6A6D2BAA" w14:textId="72AA947E" w:rsidR="00762544" w:rsidRPr="00C21469" w:rsidRDefault="00762544" w:rsidP="00E14DA5">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1</w:t>
            </w:r>
            <w:r w:rsidR="00E14DA5" w:rsidRPr="00C21469">
              <w:rPr>
                <w:rFonts w:cs="Arial"/>
                <w:bCs/>
                <w:iCs/>
                <w:color w:val="000000"/>
                <w:sz w:val="20"/>
                <w:szCs w:val="20"/>
                <w:lang w:eastAsia="en-GB"/>
              </w:rPr>
              <w:t>6</w:t>
            </w:r>
          </w:p>
        </w:tc>
        <w:tc>
          <w:tcPr>
            <w:tcW w:w="1134" w:type="dxa"/>
            <w:shd w:val="clear" w:color="auto" w:fill="ECECEC"/>
          </w:tcPr>
          <w:p w14:paraId="79311BE1" w14:textId="77777777" w:rsidR="00762544" w:rsidRPr="00C21469" w:rsidRDefault="00762544" w:rsidP="009B2C4F">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14</w:t>
            </w:r>
          </w:p>
        </w:tc>
        <w:tc>
          <w:tcPr>
            <w:tcW w:w="1276" w:type="dxa"/>
            <w:shd w:val="clear" w:color="auto" w:fill="ECECEC"/>
            <w:noWrap/>
          </w:tcPr>
          <w:p w14:paraId="6C0781FE" w14:textId="77777777" w:rsidR="00762544" w:rsidRPr="00C21469" w:rsidRDefault="00762544" w:rsidP="009B2C4F">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13</w:t>
            </w:r>
          </w:p>
        </w:tc>
        <w:tc>
          <w:tcPr>
            <w:tcW w:w="1162" w:type="dxa"/>
            <w:shd w:val="clear" w:color="auto" w:fill="ECECEC"/>
            <w:noWrap/>
          </w:tcPr>
          <w:p w14:paraId="7712E5D4" w14:textId="4B3ABA99" w:rsidR="00762544" w:rsidRPr="00C21469" w:rsidRDefault="00762544" w:rsidP="00E14DA5">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1</w:t>
            </w:r>
            <w:r w:rsidR="00E14DA5" w:rsidRPr="00C21469">
              <w:rPr>
                <w:rFonts w:cs="Arial"/>
                <w:bCs/>
                <w:iCs/>
                <w:color w:val="000000"/>
                <w:sz w:val="20"/>
                <w:szCs w:val="20"/>
                <w:lang w:eastAsia="en-GB"/>
              </w:rPr>
              <w:t>6</w:t>
            </w:r>
          </w:p>
        </w:tc>
      </w:tr>
      <w:tr w:rsidR="00762544" w:rsidRPr="00C1304D" w14:paraId="10F52508" w14:textId="77777777" w:rsidTr="004432E8">
        <w:trPr>
          <w:trHeight w:val="283"/>
        </w:trPr>
        <w:tc>
          <w:tcPr>
            <w:cnfStyle w:val="001000000000" w:firstRow="0" w:lastRow="0" w:firstColumn="1" w:lastColumn="0" w:oddVBand="0" w:evenVBand="0" w:oddHBand="0" w:evenHBand="0" w:firstRowFirstColumn="0" w:firstRowLastColumn="0" w:lastRowFirstColumn="0" w:lastRowLastColumn="0"/>
            <w:tcW w:w="1276" w:type="dxa"/>
          </w:tcPr>
          <w:p w14:paraId="22F3D37A" w14:textId="77777777" w:rsidR="00762544" w:rsidRPr="00C21469" w:rsidRDefault="00762544" w:rsidP="009B2C4F">
            <w:pPr>
              <w:rPr>
                <w:rFonts w:cs="Arial"/>
                <w:bCs w:val="0"/>
                <w:iCs/>
                <w:color w:val="000000"/>
                <w:sz w:val="20"/>
                <w:szCs w:val="20"/>
                <w:lang w:eastAsia="en-GB"/>
              </w:rPr>
            </w:pPr>
            <w:r w:rsidRPr="00C21469">
              <w:rPr>
                <w:rFonts w:cs="Arial"/>
                <w:bCs w:val="0"/>
                <w:iCs/>
                <w:color w:val="000000"/>
                <w:sz w:val="20"/>
                <w:szCs w:val="20"/>
                <w:lang w:eastAsia="en-GB"/>
              </w:rPr>
              <w:t xml:space="preserve">8.2 </w:t>
            </w:r>
          </w:p>
        </w:tc>
        <w:tc>
          <w:tcPr>
            <w:tcW w:w="3402" w:type="dxa"/>
            <w:noWrap/>
          </w:tcPr>
          <w:p w14:paraId="7F04BB85" w14:textId="77777777" w:rsidR="00762544" w:rsidRPr="00C21469" w:rsidRDefault="00762544" w:rsidP="009B2C4F">
            <w:pP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Processed meat/poultry/game products whole/cut pieces</w:t>
            </w:r>
          </w:p>
        </w:tc>
        <w:tc>
          <w:tcPr>
            <w:tcW w:w="1276" w:type="dxa"/>
          </w:tcPr>
          <w:p w14:paraId="739AD31A" w14:textId="204A0A98" w:rsidR="00762544" w:rsidRPr="00C21469" w:rsidRDefault="00762544" w:rsidP="00E14DA5">
            <w:pPr>
              <w:jc w:val="cente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1</w:t>
            </w:r>
            <w:r w:rsidR="00E14DA5" w:rsidRPr="00C21469">
              <w:rPr>
                <w:rFonts w:cs="Arial"/>
                <w:bCs/>
                <w:iCs/>
                <w:color w:val="000000"/>
                <w:sz w:val="20"/>
                <w:szCs w:val="20"/>
                <w:lang w:eastAsia="en-GB"/>
              </w:rPr>
              <w:t>3</w:t>
            </w:r>
          </w:p>
        </w:tc>
        <w:tc>
          <w:tcPr>
            <w:tcW w:w="1134" w:type="dxa"/>
          </w:tcPr>
          <w:p w14:paraId="15A17AF8" w14:textId="2BAE679F" w:rsidR="00762544" w:rsidRPr="00C21469" w:rsidRDefault="00E14DA5" w:rsidP="009B2C4F">
            <w:pPr>
              <w:jc w:val="cente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14</w:t>
            </w:r>
          </w:p>
        </w:tc>
        <w:tc>
          <w:tcPr>
            <w:tcW w:w="1276" w:type="dxa"/>
            <w:noWrap/>
          </w:tcPr>
          <w:p w14:paraId="6EF72C92" w14:textId="369049FB" w:rsidR="00762544" w:rsidRPr="00C21469" w:rsidRDefault="00E14DA5" w:rsidP="009B2C4F">
            <w:pPr>
              <w:jc w:val="cente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9</w:t>
            </w:r>
          </w:p>
        </w:tc>
        <w:tc>
          <w:tcPr>
            <w:tcW w:w="1162" w:type="dxa"/>
            <w:noWrap/>
          </w:tcPr>
          <w:p w14:paraId="1B75CAE3" w14:textId="2E167E6D" w:rsidR="00762544" w:rsidRPr="00C21469" w:rsidRDefault="00E14DA5" w:rsidP="009B2C4F">
            <w:pPr>
              <w:jc w:val="cente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13</w:t>
            </w:r>
          </w:p>
        </w:tc>
      </w:tr>
      <w:tr w:rsidR="00762544" w:rsidRPr="00C1304D" w14:paraId="579CA5CB" w14:textId="77777777" w:rsidTr="004432E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6" w:type="dxa"/>
            <w:shd w:val="clear" w:color="auto" w:fill="ECECEC"/>
          </w:tcPr>
          <w:p w14:paraId="279A7116" w14:textId="77777777" w:rsidR="00762544" w:rsidRPr="00C21469" w:rsidRDefault="00762544" w:rsidP="009B2C4F">
            <w:pPr>
              <w:rPr>
                <w:rFonts w:cs="Arial"/>
                <w:bCs w:val="0"/>
                <w:iCs/>
                <w:color w:val="000000"/>
                <w:sz w:val="20"/>
                <w:szCs w:val="20"/>
                <w:lang w:eastAsia="en-GB"/>
              </w:rPr>
            </w:pPr>
            <w:r w:rsidRPr="00C21469">
              <w:rPr>
                <w:rFonts w:cs="Arial"/>
                <w:bCs w:val="0"/>
                <w:iCs/>
                <w:color w:val="000000"/>
                <w:sz w:val="20"/>
                <w:szCs w:val="20"/>
                <w:lang w:eastAsia="en-GB"/>
              </w:rPr>
              <w:t>8.3</w:t>
            </w:r>
          </w:p>
        </w:tc>
        <w:tc>
          <w:tcPr>
            <w:tcW w:w="3402" w:type="dxa"/>
            <w:shd w:val="clear" w:color="auto" w:fill="ECECEC"/>
            <w:noWrap/>
          </w:tcPr>
          <w:p w14:paraId="6AF10FEA" w14:textId="77777777" w:rsidR="00762544" w:rsidRPr="00C21469" w:rsidRDefault="00762544" w:rsidP="009B2C4F">
            <w:pPr>
              <w:cnfStyle w:val="000000100000" w:firstRow="0" w:lastRow="0" w:firstColumn="0" w:lastColumn="0" w:oddVBand="0" w:evenVBand="0" w:oddHBand="1" w:evenHBand="0" w:firstRowFirstColumn="0" w:firstRowLastColumn="0" w:lastRowFirstColumn="0" w:lastRowLastColumn="0"/>
              <w:rPr>
                <w:rFonts w:cs="Arial"/>
                <w:bCs/>
                <w:color w:val="000000"/>
                <w:sz w:val="20"/>
                <w:szCs w:val="20"/>
                <w:lang w:eastAsia="en-GB"/>
              </w:rPr>
            </w:pPr>
            <w:r w:rsidRPr="00C21469">
              <w:rPr>
                <w:rFonts w:cs="Arial"/>
                <w:bCs/>
                <w:color w:val="000000"/>
                <w:sz w:val="20"/>
                <w:szCs w:val="20"/>
                <w:lang w:eastAsia="en-GB"/>
              </w:rPr>
              <w:t>Processed comminuted meat, poultry &amp; game products</w:t>
            </w:r>
          </w:p>
        </w:tc>
        <w:tc>
          <w:tcPr>
            <w:tcW w:w="1276" w:type="dxa"/>
            <w:shd w:val="clear" w:color="auto" w:fill="ECECEC"/>
          </w:tcPr>
          <w:p w14:paraId="3CFC6351" w14:textId="5D7C0D2F" w:rsidR="00762544" w:rsidRPr="00C21469" w:rsidRDefault="00762544" w:rsidP="009B2C4F">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5</w:t>
            </w:r>
          </w:p>
        </w:tc>
        <w:tc>
          <w:tcPr>
            <w:tcW w:w="1134" w:type="dxa"/>
            <w:shd w:val="clear" w:color="auto" w:fill="ECECEC"/>
          </w:tcPr>
          <w:p w14:paraId="397AF610" w14:textId="77777777" w:rsidR="00762544" w:rsidRPr="00C21469" w:rsidRDefault="00762544" w:rsidP="009B2C4F">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&lt;5</w:t>
            </w:r>
          </w:p>
        </w:tc>
        <w:tc>
          <w:tcPr>
            <w:tcW w:w="1276" w:type="dxa"/>
            <w:shd w:val="clear" w:color="auto" w:fill="ECECEC"/>
            <w:noWrap/>
          </w:tcPr>
          <w:p w14:paraId="3D3EA346" w14:textId="77777777" w:rsidR="00762544" w:rsidRPr="00C21469" w:rsidRDefault="00762544" w:rsidP="009B2C4F">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9</w:t>
            </w:r>
          </w:p>
        </w:tc>
        <w:tc>
          <w:tcPr>
            <w:tcW w:w="1162" w:type="dxa"/>
            <w:shd w:val="clear" w:color="auto" w:fill="ECECEC"/>
            <w:noWrap/>
          </w:tcPr>
          <w:p w14:paraId="270A77A4" w14:textId="494BB2E8" w:rsidR="00762544" w:rsidRPr="00C21469" w:rsidRDefault="00E14DA5" w:rsidP="009B2C4F">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6</w:t>
            </w:r>
          </w:p>
        </w:tc>
      </w:tr>
      <w:tr w:rsidR="00762544" w:rsidRPr="00C1304D" w14:paraId="7A6AAF13" w14:textId="77777777" w:rsidTr="004432E8">
        <w:trPr>
          <w:trHeight w:val="283"/>
        </w:trPr>
        <w:tc>
          <w:tcPr>
            <w:cnfStyle w:val="001000000000" w:firstRow="0" w:lastRow="0" w:firstColumn="1" w:lastColumn="0" w:oddVBand="0" w:evenVBand="0" w:oddHBand="0" w:evenHBand="0" w:firstRowFirstColumn="0" w:firstRowLastColumn="0" w:lastRowFirstColumn="0" w:lastRowLastColumn="0"/>
            <w:tcW w:w="1276" w:type="dxa"/>
          </w:tcPr>
          <w:p w14:paraId="2F914712" w14:textId="77777777" w:rsidR="00762544" w:rsidRPr="00C21469" w:rsidRDefault="00762544" w:rsidP="009B2C4F">
            <w:pPr>
              <w:rPr>
                <w:rFonts w:cs="Arial"/>
                <w:bCs w:val="0"/>
                <w:iCs/>
                <w:color w:val="000000"/>
                <w:sz w:val="20"/>
                <w:szCs w:val="20"/>
                <w:lang w:eastAsia="en-GB"/>
              </w:rPr>
            </w:pPr>
            <w:r w:rsidRPr="00C21469">
              <w:rPr>
                <w:rFonts w:cs="Arial"/>
                <w:bCs w:val="0"/>
                <w:iCs/>
                <w:color w:val="000000"/>
                <w:sz w:val="20"/>
                <w:szCs w:val="20"/>
                <w:lang w:eastAsia="en-GB"/>
              </w:rPr>
              <w:t>7.2.1.2</w:t>
            </w:r>
          </w:p>
        </w:tc>
        <w:tc>
          <w:tcPr>
            <w:tcW w:w="3402" w:type="dxa"/>
            <w:noWrap/>
          </w:tcPr>
          <w:p w14:paraId="73604DB6" w14:textId="77777777" w:rsidR="00762544" w:rsidRPr="00C21469" w:rsidRDefault="00762544" w:rsidP="009B2C4F">
            <w:pP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Biscuits &amp; crackers, savoury</w:t>
            </w:r>
          </w:p>
        </w:tc>
        <w:tc>
          <w:tcPr>
            <w:tcW w:w="1276" w:type="dxa"/>
          </w:tcPr>
          <w:p w14:paraId="50922698" w14:textId="0EA9CA72" w:rsidR="00762544" w:rsidRPr="00C21469" w:rsidRDefault="00E14DA5" w:rsidP="009B2C4F">
            <w:pPr>
              <w:jc w:val="cente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5</w:t>
            </w:r>
          </w:p>
        </w:tc>
        <w:tc>
          <w:tcPr>
            <w:tcW w:w="1134" w:type="dxa"/>
          </w:tcPr>
          <w:p w14:paraId="11DF6937" w14:textId="77777777" w:rsidR="00762544" w:rsidRPr="00C21469" w:rsidRDefault="00762544" w:rsidP="009B2C4F">
            <w:pPr>
              <w:jc w:val="cente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&lt;5</w:t>
            </w:r>
          </w:p>
        </w:tc>
        <w:tc>
          <w:tcPr>
            <w:tcW w:w="1276" w:type="dxa"/>
            <w:noWrap/>
          </w:tcPr>
          <w:p w14:paraId="42D42E35" w14:textId="77777777" w:rsidR="00762544" w:rsidRPr="00C21469" w:rsidRDefault="00762544" w:rsidP="009B2C4F">
            <w:pPr>
              <w:jc w:val="cente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&lt;5</w:t>
            </w:r>
          </w:p>
        </w:tc>
        <w:tc>
          <w:tcPr>
            <w:tcW w:w="1162" w:type="dxa"/>
            <w:noWrap/>
          </w:tcPr>
          <w:p w14:paraId="60FD8F2E" w14:textId="77777777" w:rsidR="00762544" w:rsidRPr="00C21469" w:rsidRDefault="00762544" w:rsidP="009B2C4F">
            <w:pPr>
              <w:jc w:val="center"/>
              <w:cnfStyle w:val="000000000000" w:firstRow="0" w:lastRow="0" w:firstColumn="0" w:lastColumn="0" w:oddVBand="0" w:evenVBand="0" w:oddHBand="0"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&lt;5</w:t>
            </w:r>
          </w:p>
        </w:tc>
      </w:tr>
      <w:tr w:rsidR="00762544" w:rsidRPr="00C1304D" w14:paraId="4D66966C" w14:textId="77777777" w:rsidTr="004432E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6" w:type="dxa"/>
          </w:tcPr>
          <w:p w14:paraId="151386EE" w14:textId="77777777" w:rsidR="00762544" w:rsidRPr="00C21469" w:rsidRDefault="00762544" w:rsidP="009B2C4F">
            <w:pPr>
              <w:rPr>
                <w:rFonts w:cs="Arial"/>
                <w:bCs w:val="0"/>
                <w:iCs/>
                <w:color w:val="000000"/>
                <w:sz w:val="20"/>
                <w:szCs w:val="20"/>
                <w:lang w:eastAsia="en-GB"/>
              </w:rPr>
            </w:pPr>
          </w:p>
        </w:tc>
        <w:tc>
          <w:tcPr>
            <w:tcW w:w="3402" w:type="dxa"/>
            <w:noWrap/>
          </w:tcPr>
          <w:p w14:paraId="292C0FC2" w14:textId="77777777" w:rsidR="00762544" w:rsidRPr="00C21469" w:rsidRDefault="00762544" w:rsidP="009B2C4F">
            <w:pP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All other food categories</w:t>
            </w:r>
          </w:p>
        </w:tc>
        <w:tc>
          <w:tcPr>
            <w:tcW w:w="1276" w:type="dxa"/>
          </w:tcPr>
          <w:p w14:paraId="1A656144" w14:textId="7F116924" w:rsidR="00762544" w:rsidRPr="00C21469" w:rsidRDefault="00762544" w:rsidP="00E14DA5">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3</w:t>
            </w:r>
            <w:r w:rsidR="00E14DA5" w:rsidRPr="00C21469">
              <w:rPr>
                <w:rFonts w:cs="Arial"/>
                <w:bCs/>
                <w:iCs/>
                <w:color w:val="000000"/>
                <w:sz w:val="20"/>
                <w:szCs w:val="20"/>
                <w:lang w:eastAsia="en-GB"/>
              </w:rPr>
              <w:t>7</w:t>
            </w:r>
          </w:p>
        </w:tc>
        <w:tc>
          <w:tcPr>
            <w:tcW w:w="1134" w:type="dxa"/>
          </w:tcPr>
          <w:p w14:paraId="3E5134BC" w14:textId="72FC0567" w:rsidR="00762544" w:rsidRPr="00C21469" w:rsidRDefault="00762544" w:rsidP="00E14DA5">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3</w:t>
            </w:r>
            <w:r w:rsidR="00E14DA5" w:rsidRPr="00C21469">
              <w:rPr>
                <w:rFonts w:cs="Arial"/>
                <w:bCs/>
                <w:iCs/>
                <w:color w:val="000000"/>
                <w:sz w:val="20"/>
                <w:szCs w:val="20"/>
                <w:lang w:eastAsia="en-GB"/>
              </w:rPr>
              <w:t>6</w:t>
            </w:r>
          </w:p>
        </w:tc>
        <w:tc>
          <w:tcPr>
            <w:tcW w:w="1276" w:type="dxa"/>
            <w:noWrap/>
          </w:tcPr>
          <w:p w14:paraId="4C60F1A1" w14:textId="0A5F771C" w:rsidR="00762544" w:rsidRPr="00C21469" w:rsidRDefault="00762544" w:rsidP="00394742">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3</w:t>
            </w:r>
            <w:r w:rsidR="00394742" w:rsidRPr="00C21469">
              <w:rPr>
                <w:rFonts w:cs="Arial"/>
                <w:bCs/>
                <w:iCs/>
                <w:color w:val="000000"/>
                <w:sz w:val="20"/>
                <w:szCs w:val="20"/>
                <w:lang w:eastAsia="en-GB"/>
              </w:rPr>
              <w:t>2</w:t>
            </w:r>
          </w:p>
        </w:tc>
        <w:tc>
          <w:tcPr>
            <w:tcW w:w="1162" w:type="dxa"/>
            <w:noWrap/>
          </w:tcPr>
          <w:p w14:paraId="3E228574" w14:textId="0F3FEE74" w:rsidR="00762544" w:rsidRPr="00C21469" w:rsidRDefault="00394742" w:rsidP="009B2C4F">
            <w:pPr>
              <w:jc w:val="center"/>
              <w:cnfStyle w:val="000000100000" w:firstRow="0" w:lastRow="0" w:firstColumn="0" w:lastColumn="0" w:oddVBand="0" w:evenVBand="0" w:oddHBand="1" w:evenHBand="0" w:firstRowFirstColumn="0" w:firstRowLastColumn="0" w:lastRowFirstColumn="0" w:lastRowLastColumn="0"/>
              <w:rPr>
                <w:rFonts w:cs="Arial"/>
                <w:bCs/>
                <w:iCs/>
                <w:color w:val="000000"/>
                <w:sz w:val="20"/>
                <w:szCs w:val="20"/>
                <w:lang w:eastAsia="en-GB"/>
              </w:rPr>
            </w:pPr>
            <w:r w:rsidRPr="00C21469">
              <w:rPr>
                <w:rFonts w:cs="Arial"/>
                <w:bCs/>
                <w:iCs/>
                <w:color w:val="000000"/>
                <w:sz w:val="20"/>
                <w:szCs w:val="20"/>
                <w:lang w:eastAsia="en-GB"/>
              </w:rPr>
              <w:t>33</w:t>
            </w:r>
          </w:p>
        </w:tc>
      </w:tr>
      <w:tr w:rsidR="00762544" w:rsidRPr="00C1304D" w14:paraId="01B606A0" w14:textId="77777777" w:rsidTr="004432E8">
        <w:trPr>
          <w:trHeight w:val="283"/>
        </w:trPr>
        <w:tc>
          <w:tcPr>
            <w:cnfStyle w:val="001000000000" w:firstRow="0" w:lastRow="0" w:firstColumn="1" w:lastColumn="0" w:oddVBand="0" w:evenVBand="0" w:oddHBand="0" w:evenHBand="0" w:firstRowFirstColumn="0" w:firstRowLastColumn="0" w:lastRowFirstColumn="0" w:lastRowLastColumn="0"/>
            <w:tcW w:w="1276" w:type="dxa"/>
          </w:tcPr>
          <w:p w14:paraId="73A57A8F" w14:textId="77777777" w:rsidR="00762544" w:rsidRPr="00C21469" w:rsidRDefault="00762544" w:rsidP="009B2C4F">
            <w:pPr>
              <w:rPr>
                <w:rFonts w:cs="Arial"/>
                <w:bCs w:val="0"/>
                <w:iCs/>
                <w:sz w:val="20"/>
                <w:szCs w:val="20"/>
                <w:lang w:eastAsia="en-GB"/>
              </w:rPr>
            </w:pPr>
            <w:r w:rsidRPr="00C21469">
              <w:rPr>
                <w:rFonts w:cs="Arial"/>
                <w:b w:val="0"/>
                <w:bCs w:val="0"/>
                <w:iCs/>
                <w:sz w:val="20"/>
                <w:szCs w:val="20"/>
                <w:lang w:eastAsia="en-GB"/>
              </w:rPr>
              <w:t>Total</w:t>
            </w:r>
          </w:p>
        </w:tc>
        <w:tc>
          <w:tcPr>
            <w:tcW w:w="3402" w:type="dxa"/>
            <w:noWrap/>
          </w:tcPr>
          <w:p w14:paraId="2E5BAB2C" w14:textId="77777777" w:rsidR="00762544" w:rsidRPr="00C21469" w:rsidRDefault="00762544" w:rsidP="009B2C4F">
            <w:pPr>
              <w:cnfStyle w:val="000000000000" w:firstRow="0" w:lastRow="0" w:firstColumn="0" w:lastColumn="0" w:oddVBand="0" w:evenVBand="0" w:oddHBand="0" w:evenHBand="0" w:firstRowFirstColumn="0" w:firstRowLastColumn="0" w:lastRowFirstColumn="0" w:lastRowLastColumn="0"/>
              <w:rPr>
                <w:rFonts w:cs="Arial"/>
                <w:bCs/>
                <w:iCs/>
                <w:sz w:val="20"/>
                <w:szCs w:val="20"/>
                <w:lang w:eastAsia="en-GB"/>
              </w:rPr>
            </w:pPr>
            <w:r w:rsidRPr="00C21469">
              <w:rPr>
                <w:rFonts w:cs="Arial"/>
                <w:b/>
                <w:bCs/>
                <w:iCs/>
                <w:sz w:val="20"/>
                <w:szCs w:val="20"/>
                <w:lang w:eastAsia="en-GB"/>
              </w:rPr>
              <w:t> </w:t>
            </w:r>
          </w:p>
        </w:tc>
        <w:tc>
          <w:tcPr>
            <w:tcW w:w="1276" w:type="dxa"/>
          </w:tcPr>
          <w:p w14:paraId="0DC28E21" w14:textId="77777777" w:rsidR="00762544" w:rsidRPr="00C21469" w:rsidRDefault="00762544" w:rsidP="009B2C4F">
            <w:pPr>
              <w:jc w:val="center"/>
              <w:cnfStyle w:val="000000000000" w:firstRow="0" w:lastRow="0" w:firstColumn="0" w:lastColumn="0" w:oddVBand="0" w:evenVBand="0" w:oddHBand="0" w:evenHBand="0" w:firstRowFirstColumn="0" w:firstRowLastColumn="0" w:lastRowFirstColumn="0" w:lastRowLastColumn="0"/>
              <w:rPr>
                <w:rFonts w:cs="Arial"/>
                <w:b/>
                <w:bCs/>
                <w:iCs/>
                <w:sz w:val="20"/>
                <w:szCs w:val="20"/>
                <w:lang w:eastAsia="en-GB"/>
              </w:rPr>
            </w:pPr>
            <w:r w:rsidRPr="00C21469">
              <w:rPr>
                <w:rFonts w:cs="Arial"/>
                <w:b/>
                <w:bCs/>
                <w:iCs/>
                <w:sz w:val="20"/>
                <w:szCs w:val="20"/>
                <w:lang w:eastAsia="en-GB"/>
              </w:rPr>
              <w:t>100</w:t>
            </w:r>
          </w:p>
        </w:tc>
        <w:tc>
          <w:tcPr>
            <w:tcW w:w="1134" w:type="dxa"/>
          </w:tcPr>
          <w:p w14:paraId="7BD344FA" w14:textId="77777777" w:rsidR="00762544" w:rsidRPr="00C21469" w:rsidRDefault="00762544" w:rsidP="009B2C4F">
            <w:pPr>
              <w:jc w:val="center"/>
              <w:cnfStyle w:val="000000000000" w:firstRow="0" w:lastRow="0" w:firstColumn="0" w:lastColumn="0" w:oddVBand="0" w:evenVBand="0" w:oddHBand="0" w:evenHBand="0" w:firstRowFirstColumn="0" w:firstRowLastColumn="0" w:lastRowFirstColumn="0" w:lastRowLastColumn="0"/>
              <w:rPr>
                <w:rFonts w:cs="Arial"/>
                <w:b/>
                <w:bCs/>
                <w:iCs/>
                <w:sz w:val="20"/>
                <w:szCs w:val="20"/>
                <w:lang w:eastAsia="en-GB"/>
              </w:rPr>
            </w:pPr>
            <w:r w:rsidRPr="00C21469">
              <w:rPr>
                <w:rFonts w:cs="Arial"/>
                <w:b/>
                <w:bCs/>
                <w:iCs/>
                <w:sz w:val="20"/>
                <w:szCs w:val="20"/>
                <w:lang w:eastAsia="en-GB"/>
              </w:rPr>
              <w:t>100</w:t>
            </w:r>
          </w:p>
        </w:tc>
        <w:tc>
          <w:tcPr>
            <w:tcW w:w="1276" w:type="dxa"/>
            <w:noWrap/>
          </w:tcPr>
          <w:p w14:paraId="730A257A" w14:textId="77777777" w:rsidR="00762544" w:rsidRPr="00C21469" w:rsidRDefault="00762544" w:rsidP="009B2C4F">
            <w:pPr>
              <w:jc w:val="center"/>
              <w:cnfStyle w:val="000000000000" w:firstRow="0" w:lastRow="0" w:firstColumn="0" w:lastColumn="0" w:oddVBand="0" w:evenVBand="0" w:oddHBand="0" w:evenHBand="0" w:firstRowFirstColumn="0" w:firstRowLastColumn="0" w:lastRowFirstColumn="0" w:lastRowLastColumn="0"/>
              <w:rPr>
                <w:rFonts w:cs="Arial"/>
                <w:bCs/>
                <w:iCs/>
                <w:sz w:val="20"/>
                <w:szCs w:val="20"/>
                <w:lang w:eastAsia="en-GB"/>
              </w:rPr>
            </w:pPr>
            <w:r w:rsidRPr="00C21469">
              <w:rPr>
                <w:rFonts w:cs="Arial"/>
                <w:b/>
                <w:bCs/>
                <w:iCs/>
                <w:sz w:val="20"/>
                <w:szCs w:val="20"/>
                <w:lang w:eastAsia="en-GB"/>
              </w:rPr>
              <w:t>100</w:t>
            </w:r>
          </w:p>
        </w:tc>
        <w:tc>
          <w:tcPr>
            <w:tcW w:w="1162" w:type="dxa"/>
            <w:noWrap/>
          </w:tcPr>
          <w:p w14:paraId="674CA07F" w14:textId="77777777" w:rsidR="00762544" w:rsidRPr="00C21469" w:rsidRDefault="00762544" w:rsidP="009B2C4F">
            <w:pPr>
              <w:jc w:val="center"/>
              <w:cnfStyle w:val="000000000000" w:firstRow="0" w:lastRow="0" w:firstColumn="0" w:lastColumn="0" w:oddVBand="0" w:evenVBand="0" w:oddHBand="0" w:evenHBand="0" w:firstRowFirstColumn="0" w:firstRowLastColumn="0" w:lastRowFirstColumn="0" w:lastRowLastColumn="0"/>
              <w:rPr>
                <w:rFonts w:cs="Arial"/>
                <w:bCs/>
                <w:iCs/>
                <w:sz w:val="20"/>
                <w:szCs w:val="20"/>
                <w:lang w:eastAsia="en-GB"/>
              </w:rPr>
            </w:pPr>
            <w:r w:rsidRPr="00C21469">
              <w:rPr>
                <w:rFonts w:cs="Arial"/>
                <w:b/>
                <w:bCs/>
                <w:iCs/>
                <w:sz w:val="20"/>
                <w:szCs w:val="20"/>
                <w:lang w:eastAsia="en-GB"/>
              </w:rPr>
              <w:t>100</w:t>
            </w:r>
          </w:p>
        </w:tc>
      </w:tr>
    </w:tbl>
    <w:p w14:paraId="665F77DA" w14:textId="340913A0" w:rsidR="00A71106" w:rsidRPr="00BB36E4" w:rsidRDefault="00762544" w:rsidP="00A71106">
      <w:pPr>
        <w:keepNext/>
        <w:keepLines/>
        <w:rPr>
          <w:rFonts w:cstheme="minorBidi"/>
          <w:b/>
          <w:sz w:val="16"/>
          <w:szCs w:val="16"/>
          <w:lang w:eastAsia="en-AU" w:bidi="ar-SA"/>
        </w:rPr>
      </w:pPr>
      <w:r w:rsidRPr="00BB36E4">
        <w:rPr>
          <w:b/>
          <w:sz w:val="16"/>
          <w:szCs w:val="16"/>
          <w:vertAlign w:val="superscript"/>
          <w:lang w:eastAsia="en-AU"/>
        </w:rPr>
        <w:t xml:space="preserve">♦ </w:t>
      </w:r>
      <w:r w:rsidR="00A71106" w:rsidRPr="00BB36E4">
        <w:rPr>
          <w:rFonts w:cs="Arial"/>
          <w:color w:val="000000"/>
          <w:sz w:val="16"/>
          <w:szCs w:val="16"/>
          <w:lang w:eastAsia="en-GB"/>
        </w:rPr>
        <w:t xml:space="preserve">Zero concentration applied to Category 7.1 Breads &amp; related products </w:t>
      </w:r>
      <w:r w:rsidR="00BB36E4">
        <w:rPr>
          <w:rFonts w:cs="Arial"/>
          <w:color w:val="000000"/>
          <w:sz w:val="16"/>
          <w:szCs w:val="16"/>
          <w:lang w:eastAsia="en-GB"/>
        </w:rPr>
        <w:t>&amp;</w:t>
      </w:r>
      <w:r w:rsidR="00A71106" w:rsidRPr="00BB36E4">
        <w:rPr>
          <w:rFonts w:cs="Arial"/>
          <w:color w:val="000000"/>
          <w:sz w:val="16"/>
          <w:szCs w:val="16"/>
          <w:lang w:eastAsia="en-GB"/>
        </w:rPr>
        <w:t xml:space="preserve"> 6.4 Flour products</w:t>
      </w:r>
      <w:r w:rsidR="00BB36E4">
        <w:rPr>
          <w:rFonts w:cs="Arial"/>
          <w:color w:val="000000"/>
          <w:sz w:val="16"/>
          <w:szCs w:val="16"/>
          <w:lang w:eastAsia="en-GB"/>
        </w:rPr>
        <w:t xml:space="preserve"> (including pasta &amp; noodles) in </w:t>
      </w:r>
      <w:r w:rsidR="00F71BBE" w:rsidRPr="00BB36E4">
        <w:rPr>
          <w:rFonts w:cs="Arial"/>
          <w:color w:val="000000"/>
          <w:sz w:val="16"/>
          <w:szCs w:val="16"/>
          <w:lang w:eastAsia="en-GB"/>
        </w:rPr>
        <w:t>DEA</w:t>
      </w:r>
    </w:p>
    <w:p w14:paraId="1DC55164" w14:textId="45A6F5AB" w:rsidR="00762544" w:rsidRPr="00BB36E4" w:rsidRDefault="00762544" w:rsidP="00762544">
      <w:pPr>
        <w:keepNext/>
        <w:keepLines/>
        <w:rPr>
          <w:sz w:val="16"/>
          <w:szCs w:val="16"/>
        </w:rPr>
      </w:pPr>
      <w:r w:rsidRPr="00BB36E4">
        <w:rPr>
          <w:rFonts w:cs="Arial"/>
          <w:color w:val="000000"/>
          <w:sz w:val="16"/>
          <w:szCs w:val="16"/>
          <w:vertAlign w:val="superscript"/>
          <w:lang w:eastAsia="en-GB"/>
        </w:rPr>
        <w:t xml:space="preserve"> </w:t>
      </w:r>
      <w:r w:rsidRPr="00BB36E4">
        <w:rPr>
          <w:rFonts w:cs="Arial"/>
          <w:color w:val="000000"/>
          <w:sz w:val="16"/>
          <w:szCs w:val="16"/>
          <w:vertAlign w:val="superscript"/>
          <w:lang w:eastAsia="en-GB"/>
        </w:rPr>
        <w:sym w:font="Symbol" w:char="F0A5"/>
      </w:r>
      <w:r w:rsidRPr="00BB36E4">
        <w:rPr>
          <w:rFonts w:cs="Arial"/>
          <w:color w:val="000000"/>
          <w:sz w:val="16"/>
          <w:szCs w:val="16"/>
          <w:vertAlign w:val="superscript"/>
          <w:lang w:eastAsia="en-GB"/>
        </w:rPr>
        <w:t xml:space="preserve"> </w:t>
      </w:r>
      <w:r w:rsidRPr="00BB36E4">
        <w:rPr>
          <w:rFonts w:cs="Arial"/>
          <w:color w:val="000000"/>
          <w:sz w:val="16"/>
          <w:szCs w:val="16"/>
          <w:lang w:eastAsia="en-GB"/>
        </w:rPr>
        <w:t>Derived using the Australian 2011-12 NNPAS (2 day average exposure)</w:t>
      </w:r>
    </w:p>
    <w:p w14:paraId="35D0190F" w14:textId="77777777" w:rsidR="00762544" w:rsidRPr="00BB36E4" w:rsidRDefault="00762544" w:rsidP="00762544">
      <w:pPr>
        <w:rPr>
          <w:rFonts w:cs="Arial"/>
          <w:color w:val="000000"/>
          <w:sz w:val="16"/>
          <w:szCs w:val="16"/>
          <w:lang w:eastAsia="en-GB"/>
        </w:rPr>
      </w:pPr>
      <w:r w:rsidRPr="00BB36E4">
        <w:rPr>
          <w:rFonts w:ascii="Calibri" w:hAnsi="Calibri" w:cs="Arial"/>
          <w:color w:val="000000"/>
          <w:sz w:val="16"/>
          <w:szCs w:val="16"/>
          <w:vertAlign w:val="superscript"/>
          <w:lang w:eastAsia="en-GB"/>
        </w:rPr>
        <w:t xml:space="preserve"> ѱ </w:t>
      </w:r>
      <w:r w:rsidRPr="00BB36E4">
        <w:rPr>
          <w:rFonts w:cs="Arial"/>
          <w:color w:val="000000"/>
          <w:sz w:val="16"/>
          <w:szCs w:val="16"/>
          <w:lang w:eastAsia="en-GB"/>
        </w:rPr>
        <w:t xml:space="preserve">Derived using the </w:t>
      </w:r>
      <w:r w:rsidRPr="00BB36E4">
        <w:rPr>
          <w:sz w:val="16"/>
          <w:szCs w:val="16"/>
        </w:rPr>
        <w:t>NZ NCNS 2002 (Day 1)</w:t>
      </w:r>
      <w:r w:rsidRPr="00BB36E4">
        <w:rPr>
          <w:rFonts w:cs="Arial"/>
          <w:color w:val="000000"/>
          <w:sz w:val="16"/>
          <w:szCs w:val="16"/>
          <w:lang w:eastAsia="en-GB"/>
        </w:rPr>
        <w:t xml:space="preserve"> </w:t>
      </w:r>
    </w:p>
    <w:p w14:paraId="0B5E22FA" w14:textId="77777777" w:rsidR="00762544" w:rsidRPr="00BB36E4" w:rsidRDefault="00762544" w:rsidP="00762544">
      <w:pPr>
        <w:keepNext/>
        <w:keepLines/>
        <w:rPr>
          <w:sz w:val="16"/>
          <w:szCs w:val="16"/>
        </w:rPr>
      </w:pPr>
      <w:r w:rsidRPr="00BB36E4">
        <w:rPr>
          <w:rFonts w:cs="Arial"/>
          <w:color w:val="000000"/>
          <w:sz w:val="16"/>
          <w:szCs w:val="16"/>
          <w:lang w:eastAsia="en-GB"/>
        </w:rPr>
        <w:t xml:space="preserve">* Derived using the </w:t>
      </w:r>
      <w:r w:rsidRPr="00BB36E4">
        <w:rPr>
          <w:sz w:val="16"/>
          <w:szCs w:val="16"/>
        </w:rPr>
        <w:t>NZ ANS 2008 (Day 1)</w:t>
      </w:r>
    </w:p>
    <w:p w14:paraId="35709215" w14:textId="77777777" w:rsidR="00762544" w:rsidRPr="00BB36E4" w:rsidRDefault="00762544" w:rsidP="00762544">
      <w:pPr>
        <w:keepNext/>
        <w:keepLines/>
        <w:rPr>
          <w:sz w:val="16"/>
          <w:szCs w:val="16"/>
        </w:rPr>
      </w:pPr>
      <w:r w:rsidRPr="00BB36E4">
        <w:rPr>
          <w:sz w:val="16"/>
          <w:szCs w:val="16"/>
          <w:vertAlign w:val="superscript"/>
        </w:rPr>
        <w:t xml:space="preserve"># </w:t>
      </w:r>
      <w:r w:rsidRPr="00BB36E4">
        <w:rPr>
          <w:sz w:val="16"/>
          <w:szCs w:val="16"/>
        </w:rPr>
        <w:t>A major contributors is one which contributes ≥5% to dietary exposures</w:t>
      </w:r>
    </w:p>
    <w:p w14:paraId="2525DA29" w14:textId="0E1810F1" w:rsidR="00846461" w:rsidRPr="00BB36E4" w:rsidRDefault="00762544" w:rsidP="009B5BAB">
      <w:pPr>
        <w:keepNext/>
        <w:keepLines/>
        <w:rPr>
          <w:sz w:val="16"/>
          <w:szCs w:val="16"/>
        </w:rPr>
      </w:pPr>
      <w:r w:rsidRPr="00BB36E4">
        <w:rPr>
          <w:sz w:val="16"/>
          <w:szCs w:val="16"/>
        </w:rPr>
        <w:t xml:space="preserve">All % contributions are expressed as a percentage </w:t>
      </w:r>
      <w:r w:rsidR="009B5BAB" w:rsidRPr="00BB36E4">
        <w:rPr>
          <w:sz w:val="16"/>
          <w:szCs w:val="16"/>
        </w:rPr>
        <w:t>of the grand total contribution</w:t>
      </w:r>
    </w:p>
    <w:p w14:paraId="75D9597F" w14:textId="3A6C5832" w:rsidR="00EB390C" w:rsidRPr="007707E7" w:rsidRDefault="00EB390C" w:rsidP="00DF759B">
      <w:pPr>
        <w:pStyle w:val="Heading2"/>
      </w:pPr>
      <w:bookmarkStart w:id="159" w:name="_Toc515458788"/>
      <w:bookmarkStart w:id="160" w:name="_Toc515463567"/>
      <w:bookmarkStart w:id="161" w:name="_Toc515463771"/>
      <w:bookmarkStart w:id="162" w:name="_Toc516554951"/>
      <w:r w:rsidRPr="004E4102">
        <w:t>4.</w:t>
      </w:r>
      <w:r w:rsidR="00F51053">
        <w:t>6</w:t>
      </w:r>
      <w:r w:rsidR="00A36955">
        <w:tab/>
      </w:r>
      <w:r>
        <w:t>Dietary Exposure assessment conclusion</w:t>
      </w:r>
      <w:bookmarkEnd w:id="159"/>
      <w:bookmarkEnd w:id="160"/>
      <w:bookmarkEnd w:id="161"/>
      <w:bookmarkEnd w:id="162"/>
    </w:p>
    <w:p w14:paraId="4C143681" w14:textId="484EF850" w:rsidR="005669A9" w:rsidRDefault="005669A9" w:rsidP="005669A9">
      <w:pPr>
        <w:rPr>
          <w:lang w:eastAsia="en-AU"/>
        </w:rPr>
      </w:pPr>
      <w:r>
        <w:rPr>
          <w:lang w:eastAsia="en-AU"/>
        </w:rPr>
        <w:t>FSANZ</w:t>
      </w:r>
      <w:r w:rsidRPr="00463FD9">
        <w:rPr>
          <w:lang w:eastAsia="en-AU"/>
        </w:rPr>
        <w:t xml:space="preserve"> determined </w:t>
      </w:r>
      <w:r>
        <w:rPr>
          <w:lang w:eastAsia="en-AU"/>
        </w:rPr>
        <w:t>a refined estimate of baseline polysorbates</w:t>
      </w:r>
      <w:r w:rsidRPr="00463FD9">
        <w:rPr>
          <w:lang w:eastAsia="en-AU"/>
        </w:rPr>
        <w:t xml:space="preserve"> </w:t>
      </w:r>
      <w:r>
        <w:rPr>
          <w:lang w:eastAsia="en-AU"/>
        </w:rPr>
        <w:t xml:space="preserve">dietary </w:t>
      </w:r>
      <w:r w:rsidRPr="00463FD9">
        <w:rPr>
          <w:lang w:eastAsia="en-AU"/>
        </w:rPr>
        <w:t xml:space="preserve">exposure based on </w:t>
      </w:r>
      <w:r>
        <w:rPr>
          <w:lang w:eastAsia="en-AU"/>
        </w:rPr>
        <w:t xml:space="preserve">the most </w:t>
      </w:r>
      <w:r>
        <w:t xml:space="preserve">recent </w:t>
      </w:r>
      <w:r w:rsidR="00E724E7">
        <w:t>Australia</w:t>
      </w:r>
      <w:r w:rsidR="004432E8">
        <w:t>n</w:t>
      </w:r>
      <w:r w:rsidR="00E724E7">
        <w:t xml:space="preserve"> and New Zealand </w:t>
      </w:r>
      <w:r>
        <w:t>consumption data</w:t>
      </w:r>
      <w:r>
        <w:rPr>
          <w:lang w:eastAsia="en-AU"/>
        </w:rPr>
        <w:t xml:space="preserve"> and information on reported use levels by industry and/or Codex or EU </w:t>
      </w:r>
      <w:r w:rsidR="00DE3552">
        <w:rPr>
          <w:lang w:eastAsia="en-AU"/>
        </w:rPr>
        <w:t>MPLs</w:t>
      </w:r>
      <w:r>
        <w:rPr>
          <w:lang w:eastAsia="en-AU"/>
        </w:rPr>
        <w:t xml:space="preserve">. As industry data was </w:t>
      </w:r>
      <w:r w:rsidR="00345E86">
        <w:rPr>
          <w:lang w:eastAsia="en-AU"/>
        </w:rPr>
        <w:t>not available for all</w:t>
      </w:r>
      <w:r>
        <w:rPr>
          <w:lang w:eastAsia="en-AU"/>
        </w:rPr>
        <w:t xml:space="preserve"> products manufactured </w:t>
      </w:r>
      <w:r w:rsidR="00345E86">
        <w:rPr>
          <w:lang w:eastAsia="en-AU"/>
        </w:rPr>
        <w:t xml:space="preserve">nor complete information regarding </w:t>
      </w:r>
      <w:r>
        <w:rPr>
          <w:lang w:eastAsia="en-AU"/>
        </w:rPr>
        <w:t>if polysorbates are used or not, several assumptions needed to be made to determine a concentration</w:t>
      </w:r>
      <w:r w:rsidR="00345E86">
        <w:rPr>
          <w:lang w:eastAsia="en-AU"/>
        </w:rPr>
        <w:t xml:space="preserve"> of polysorbates</w:t>
      </w:r>
      <w:r>
        <w:rPr>
          <w:lang w:eastAsia="en-AU"/>
        </w:rPr>
        <w:t xml:space="preserve"> to be used in the assessment. The data gaps and assumptions made are likely to mean that the refined estimate is still an overestimation of the </w:t>
      </w:r>
      <w:r w:rsidR="00345E86">
        <w:rPr>
          <w:lang w:eastAsia="en-AU"/>
        </w:rPr>
        <w:t xml:space="preserve">actual </w:t>
      </w:r>
      <w:r>
        <w:rPr>
          <w:lang w:eastAsia="en-AU"/>
        </w:rPr>
        <w:t>exposure to polysorbates</w:t>
      </w:r>
      <w:r w:rsidR="00345E86">
        <w:rPr>
          <w:lang w:eastAsia="en-AU"/>
        </w:rPr>
        <w:t xml:space="preserve"> in reality</w:t>
      </w:r>
      <w:r>
        <w:rPr>
          <w:lang w:eastAsia="en-AU"/>
        </w:rPr>
        <w:t xml:space="preserve">. </w:t>
      </w:r>
    </w:p>
    <w:p w14:paraId="34BE2307" w14:textId="1E45A9BE" w:rsidR="00FB5AB0" w:rsidRDefault="00FB5AB0" w:rsidP="004516CB">
      <w:pPr>
        <w:widowControl/>
        <w:rPr>
          <w:color w:val="FF0000"/>
          <w:lang w:eastAsia="en-AU"/>
        </w:rPr>
      </w:pPr>
    </w:p>
    <w:p w14:paraId="4EC38A07" w14:textId="236F2104" w:rsidR="004E7ED7" w:rsidRPr="004E7ED7" w:rsidRDefault="004E7ED7" w:rsidP="00DC63AB">
      <w:pPr>
        <w:keepNext/>
        <w:rPr>
          <w:lang w:eastAsia="en-AU"/>
        </w:rPr>
      </w:pPr>
      <w:r>
        <w:rPr>
          <w:lang w:eastAsia="en-AU"/>
        </w:rPr>
        <w:lastRenderedPageBreak/>
        <w:t xml:space="preserve">The estimated </w:t>
      </w:r>
      <w:r w:rsidR="00345E86">
        <w:rPr>
          <w:lang w:eastAsia="en-AU"/>
        </w:rPr>
        <w:t xml:space="preserve">refined </w:t>
      </w:r>
      <w:r>
        <w:rPr>
          <w:lang w:eastAsia="en-AU"/>
        </w:rPr>
        <w:t>baseline mean and 90</w:t>
      </w:r>
      <w:r w:rsidRPr="00006F28">
        <w:rPr>
          <w:vertAlign w:val="superscript"/>
          <w:lang w:eastAsia="en-AU"/>
        </w:rPr>
        <w:t>th</w:t>
      </w:r>
      <w:r>
        <w:rPr>
          <w:lang w:eastAsia="en-AU"/>
        </w:rPr>
        <w:t xml:space="preserve"> perc</w:t>
      </w:r>
      <w:r w:rsidR="00DC63AB">
        <w:rPr>
          <w:lang w:eastAsia="en-AU"/>
        </w:rPr>
        <w:t xml:space="preserve">entile exposure to polysorbates </w:t>
      </w:r>
      <w:r>
        <w:rPr>
          <w:lang w:eastAsia="en-AU"/>
        </w:rPr>
        <w:t xml:space="preserve">expressed on a kilogram body weight basis ranged from 4.8–10.4 mg/kg body weight/day and 10.7–23.7 mg/kg body weight/day, respectively. When </w:t>
      </w:r>
      <w:r>
        <w:rPr>
          <w:bCs/>
          <w:lang w:eastAsia="en-AU"/>
        </w:rPr>
        <w:t xml:space="preserve">meat and fish products containing polysorbate 20 at the amount requested by the </w:t>
      </w:r>
      <w:r w:rsidR="00EB1A92">
        <w:rPr>
          <w:bCs/>
          <w:lang w:eastAsia="en-AU"/>
        </w:rPr>
        <w:t>a</w:t>
      </w:r>
      <w:r>
        <w:rPr>
          <w:bCs/>
          <w:lang w:eastAsia="en-AU"/>
        </w:rPr>
        <w:t xml:space="preserve">pplicant were </w:t>
      </w:r>
      <w:r w:rsidR="00226838">
        <w:rPr>
          <w:bCs/>
          <w:lang w:eastAsia="en-AU"/>
        </w:rPr>
        <w:t>included</w:t>
      </w:r>
      <w:r>
        <w:rPr>
          <w:lang w:eastAsia="en-AU"/>
        </w:rPr>
        <w:t xml:space="preserve">, the </w:t>
      </w:r>
      <w:r>
        <w:rPr>
          <w:bCs/>
          <w:lang w:eastAsia="en-AU"/>
        </w:rPr>
        <w:t xml:space="preserve">estimated total </w:t>
      </w:r>
      <w:r>
        <w:rPr>
          <w:lang w:eastAsia="en-AU"/>
        </w:rPr>
        <w:t>mean and 90</w:t>
      </w:r>
      <w:r w:rsidRPr="00006F28">
        <w:rPr>
          <w:vertAlign w:val="superscript"/>
          <w:lang w:eastAsia="en-AU"/>
        </w:rPr>
        <w:t>th</w:t>
      </w:r>
      <w:r>
        <w:rPr>
          <w:lang w:eastAsia="en-AU"/>
        </w:rPr>
        <w:t xml:space="preserve"> percentile dietary </w:t>
      </w:r>
      <w:r>
        <w:rPr>
          <w:bCs/>
          <w:lang w:eastAsia="en-AU"/>
        </w:rPr>
        <w:t xml:space="preserve">exposures to polysorbates </w:t>
      </w:r>
      <w:r>
        <w:rPr>
          <w:lang w:eastAsia="en-AU"/>
        </w:rPr>
        <w:t>ranged from 5.0–10.8 mg/kg body weight/day and 11.2–24.7 mg/kg body weight/day, respectively</w:t>
      </w:r>
      <w:r w:rsidR="00226838">
        <w:rPr>
          <w:lang w:eastAsia="en-AU"/>
        </w:rPr>
        <w:t>.</w:t>
      </w:r>
      <w:r w:rsidR="00345E86">
        <w:rPr>
          <w:lang w:eastAsia="en-AU"/>
        </w:rPr>
        <w:t xml:space="preserve"> The</w:t>
      </w:r>
      <w:r w:rsidR="00BE5AC0">
        <w:rPr>
          <w:lang w:eastAsia="en-AU"/>
        </w:rPr>
        <w:t xml:space="preserve"> requested permissions for polysorbate 20 result in only a small increase in dietary exposure.</w:t>
      </w:r>
    </w:p>
    <w:p w14:paraId="6D7E3B3C" w14:textId="77777777" w:rsidR="004E7ED7" w:rsidRPr="002203D3" w:rsidRDefault="004E7ED7" w:rsidP="004516CB">
      <w:pPr>
        <w:widowControl/>
        <w:rPr>
          <w:color w:val="FF0000"/>
          <w:lang w:eastAsia="en-AU"/>
        </w:rPr>
      </w:pPr>
    </w:p>
    <w:p w14:paraId="646498B0" w14:textId="01FEF3D3" w:rsidR="004E7ED7" w:rsidRPr="002B000D" w:rsidRDefault="005669A9" w:rsidP="004E7ED7">
      <w:pPr>
        <w:widowControl/>
        <w:rPr>
          <w:rFonts w:eastAsiaTheme="minorHAnsi" w:cstheme="minorBidi"/>
          <w:szCs w:val="22"/>
          <w:lang w:eastAsia="en-AU" w:bidi="ar-SA"/>
        </w:rPr>
      </w:pPr>
      <w:r w:rsidRPr="002825F6">
        <w:rPr>
          <w:lang w:eastAsia="en-AU"/>
        </w:rPr>
        <w:t xml:space="preserve">The </w:t>
      </w:r>
      <w:r w:rsidR="004516CB" w:rsidRPr="002825F6">
        <w:rPr>
          <w:lang w:eastAsia="en-AU"/>
        </w:rPr>
        <w:t>highest</w:t>
      </w:r>
      <w:r w:rsidRPr="002825F6">
        <w:rPr>
          <w:lang w:eastAsia="en-AU"/>
        </w:rPr>
        <w:t xml:space="preserve"> contributing food catego</w:t>
      </w:r>
      <w:r w:rsidR="004516CB" w:rsidRPr="002825F6">
        <w:rPr>
          <w:lang w:eastAsia="en-AU"/>
        </w:rPr>
        <w:t>ry</w:t>
      </w:r>
      <w:r w:rsidRPr="002825F6">
        <w:rPr>
          <w:lang w:eastAsia="en-AU"/>
        </w:rPr>
        <w:t xml:space="preserve"> to the total exposure estimates for all population groups </w:t>
      </w:r>
      <w:r w:rsidR="004516CB" w:rsidRPr="002825F6">
        <w:rPr>
          <w:lang w:eastAsia="en-AU"/>
        </w:rPr>
        <w:t>was</w:t>
      </w:r>
      <w:r w:rsidRPr="002825F6">
        <w:rPr>
          <w:lang w:eastAsia="en-AU"/>
        </w:rPr>
        <w:t xml:space="preserve"> </w:t>
      </w:r>
      <w:r w:rsidR="004516CB" w:rsidRPr="002825F6">
        <w:rPr>
          <w:lang w:eastAsia="en-AU"/>
        </w:rPr>
        <w:t>‘</w:t>
      </w:r>
      <w:r w:rsidRPr="002825F6">
        <w:rPr>
          <w:lang w:eastAsia="en-AU"/>
        </w:rPr>
        <w:t>Gravy, sauces &amp; condiments</w:t>
      </w:r>
      <w:r w:rsidR="004516CB" w:rsidRPr="002825F6">
        <w:rPr>
          <w:lang w:eastAsia="en-AU"/>
        </w:rPr>
        <w:t>’</w:t>
      </w:r>
      <w:r w:rsidRPr="002825F6">
        <w:rPr>
          <w:lang w:eastAsia="en-AU"/>
        </w:rPr>
        <w:t xml:space="preserve">. </w:t>
      </w:r>
      <w:r w:rsidR="002825F6" w:rsidRPr="002825F6">
        <w:rPr>
          <w:rFonts w:eastAsia="Calibri"/>
        </w:rPr>
        <w:t>‘Prepared dishes, pies &amp; pastries, savou</w:t>
      </w:r>
      <w:r w:rsidR="002825F6">
        <w:rPr>
          <w:rFonts w:eastAsia="Calibri"/>
        </w:rPr>
        <w:t xml:space="preserve">ry’, </w:t>
      </w:r>
      <w:r w:rsidR="004516CB" w:rsidRPr="002825F6">
        <w:rPr>
          <w:lang w:eastAsia="en-AU"/>
        </w:rPr>
        <w:t>‘</w:t>
      </w:r>
      <w:r w:rsidR="004516CB" w:rsidRPr="002825F6">
        <w:rPr>
          <w:rFonts w:eastAsia="Calibri"/>
        </w:rPr>
        <w:t xml:space="preserve">Sausage &amp; sausage meat containing raw, unprocessed meat’ and </w:t>
      </w:r>
      <w:r w:rsidR="002825F6">
        <w:rPr>
          <w:rFonts w:eastAsia="Calibri"/>
        </w:rPr>
        <w:t xml:space="preserve">‘Processed meat/poultry/game products’ </w:t>
      </w:r>
      <w:r w:rsidR="004516CB" w:rsidRPr="002825F6">
        <w:rPr>
          <w:rFonts w:eastAsia="Calibri"/>
        </w:rPr>
        <w:t>were also</w:t>
      </w:r>
      <w:r w:rsidR="002B5E55" w:rsidRPr="002825F6">
        <w:rPr>
          <w:rFonts w:eastAsia="Calibri"/>
        </w:rPr>
        <w:t xml:space="preserve"> major contributor</w:t>
      </w:r>
      <w:r w:rsidR="004516CB" w:rsidRPr="002825F6">
        <w:rPr>
          <w:rFonts w:eastAsia="Calibri"/>
        </w:rPr>
        <w:t>s</w:t>
      </w:r>
      <w:r w:rsidR="002B5E55" w:rsidRPr="002825F6">
        <w:rPr>
          <w:rFonts w:eastAsia="Calibri"/>
        </w:rPr>
        <w:t xml:space="preserve"> for all population groups</w:t>
      </w:r>
      <w:r w:rsidR="004516CB" w:rsidRPr="002825F6">
        <w:rPr>
          <w:rFonts w:eastAsia="Calibri"/>
        </w:rPr>
        <w:t xml:space="preserve">. </w:t>
      </w:r>
      <w:r w:rsidR="00DD448C">
        <w:rPr>
          <w:rFonts w:cs="Arial"/>
        </w:rPr>
        <w:t>I</w:t>
      </w:r>
      <w:r w:rsidR="004E7ED7">
        <w:rPr>
          <w:rFonts w:cs="Arial"/>
        </w:rPr>
        <w:t>nterpreting the results of major food contributors</w:t>
      </w:r>
      <w:r w:rsidR="00DD448C">
        <w:rPr>
          <w:rFonts w:cs="Arial"/>
        </w:rPr>
        <w:t xml:space="preserve"> needs to be done with caution. This is because</w:t>
      </w:r>
      <w:r w:rsidR="004E7ED7">
        <w:rPr>
          <w:rFonts w:cs="Arial"/>
        </w:rPr>
        <w:t xml:space="preserve"> </w:t>
      </w:r>
      <w:r w:rsidR="00DD448C">
        <w:rPr>
          <w:rFonts w:cs="Arial"/>
        </w:rPr>
        <w:t xml:space="preserve">using weighted concentrations in the exposure assessment </w:t>
      </w:r>
      <w:r w:rsidR="004E7ED7">
        <w:rPr>
          <w:rFonts w:cs="Arial"/>
        </w:rPr>
        <w:t xml:space="preserve">where </w:t>
      </w:r>
      <w:r w:rsidR="004E7ED7" w:rsidRPr="001E3B77">
        <w:t>less than 100% of the market was represented</w:t>
      </w:r>
      <w:r w:rsidR="004E7ED7">
        <w:t xml:space="preserve"> by industry provided data and </w:t>
      </w:r>
      <w:r w:rsidR="004E7ED7" w:rsidRPr="001E3B77">
        <w:t xml:space="preserve">the remaining proportion assigned the </w:t>
      </w:r>
      <w:r w:rsidR="004E7ED7">
        <w:t xml:space="preserve">Codex or EU </w:t>
      </w:r>
      <w:r w:rsidR="00DD448C">
        <w:t>is</w:t>
      </w:r>
      <w:r w:rsidR="004E7ED7">
        <w:rPr>
          <w:rFonts w:eastAsiaTheme="minorHAnsi" w:cstheme="minorBidi"/>
          <w:szCs w:val="22"/>
          <w:lang w:eastAsia="en-AU" w:bidi="ar-SA"/>
        </w:rPr>
        <w:t xml:space="preserve"> likely to skew</w:t>
      </w:r>
      <w:r w:rsidR="00DD448C">
        <w:rPr>
          <w:rFonts w:eastAsiaTheme="minorHAnsi" w:cstheme="minorBidi"/>
          <w:szCs w:val="22"/>
          <w:lang w:eastAsia="en-AU" w:bidi="ar-SA"/>
        </w:rPr>
        <w:t xml:space="preserve"> the proportions derived and they may be different in reality</w:t>
      </w:r>
      <w:r w:rsidR="004E7ED7">
        <w:rPr>
          <w:rFonts w:eastAsiaTheme="minorHAnsi" w:cstheme="minorBidi"/>
          <w:szCs w:val="22"/>
          <w:lang w:eastAsia="en-AU" w:bidi="ar-SA"/>
        </w:rPr>
        <w:t>.</w:t>
      </w:r>
    </w:p>
    <w:p w14:paraId="64E4E3F3" w14:textId="67E8ADE8" w:rsidR="00846461" w:rsidRDefault="00846461" w:rsidP="008D6E77">
      <w:pPr>
        <w:widowControl/>
        <w:rPr>
          <w:rFonts w:eastAsiaTheme="minorHAnsi" w:cstheme="minorBidi"/>
          <w:szCs w:val="22"/>
          <w:lang w:eastAsia="en-AU" w:bidi="ar-SA"/>
        </w:rPr>
      </w:pPr>
    </w:p>
    <w:p w14:paraId="5DC4E45F" w14:textId="2E10C6B8" w:rsidR="001D1931" w:rsidRPr="00C00965" w:rsidRDefault="001C34BC" w:rsidP="00C00965">
      <w:pPr>
        <w:rPr>
          <w:b/>
          <w:lang w:eastAsia="en-AU"/>
        </w:rPr>
      </w:pPr>
      <w:r>
        <w:rPr>
          <w:rFonts w:cs="Arial"/>
          <w:szCs w:val="22"/>
        </w:rPr>
        <w:t>T</w:t>
      </w:r>
      <w:r w:rsidRPr="0045111E">
        <w:rPr>
          <w:rFonts w:cs="Arial"/>
          <w:szCs w:val="22"/>
        </w:rPr>
        <w:t xml:space="preserve">he </w:t>
      </w:r>
      <w:r>
        <w:rPr>
          <w:rFonts w:cs="Arial"/>
          <w:szCs w:val="22"/>
        </w:rPr>
        <w:t>revised estimated</w:t>
      </w:r>
      <w:r w:rsidRPr="0045111E">
        <w:rPr>
          <w:rFonts w:cs="Arial"/>
          <w:szCs w:val="22"/>
        </w:rPr>
        <w:t xml:space="preserve"> </w:t>
      </w:r>
      <w:r w:rsidR="007418EB">
        <w:rPr>
          <w:rFonts w:cs="Arial"/>
          <w:szCs w:val="22"/>
        </w:rPr>
        <w:t xml:space="preserve">baseline </w:t>
      </w:r>
      <w:r w:rsidRPr="0045111E">
        <w:rPr>
          <w:rFonts w:cs="Arial"/>
          <w:szCs w:val="22"/>
        </w:rPr>
        <w:t xml:space="preserve">exposures </w:t>
      </w:r>
      <w:r w:rsidR="007418EB">
        <w:rPr>
          <w:rFonts w:cs="Arial"/>
          <w:szCs w:val="22"/>
        </w:rPr>
        <w:t>remain</w:t>
      </w:r>
      <w:r>
        <w:rPr>
          <w:rFonts w:cs="Arial"/>
          <w:szCs w:val="22"/>
        </w:rPr>
        <w:t xml:space="preserve"> conservative </w:t>
      </w:r>
      <w:r w:rsidRPr="00596CC0">
        <w:t xml:space="preserve">and not considered </w:t>
      </w:r>
      <w:r w:rsidR="00DD448C">
        <w:t xml:space="preserve">as the most refined estimate of actual dietary </w:t>
      </w:r>
      <w:r w:rsidR="00D56DAF">
        <w:t>exposures</w:t>
      </w:r>
      <w:r w:rsidR="00DD448C" w:rsidRPr="00596CC0">
        <w:t xml:space="preserve"> </w:t>
      </w:r>
      <w:r w:rsidR="007418EB">
        <w:t>as</w:t>
      </w:r>
      <w:r w:rsidRPr="00596CC0">
        <w:t xml:space="preserve"> </w:t>
      </w:r>
      <w:r w:rsidR="002B5E55" w:rsidRPr="0045111E">
        <w:rPr>
          <w:rFonts w:cs="Arial"/>
          <w:szCs w:val="22"/>
        </w:rPr>
        <w:t xml:space="preserve">it </w:t>
      </w:r>
      <w:r w:rsidR="002B5E55">
        <w:rPr>
          <w:rFonts w:cs="Arial"/>
          <w:szCs w:val="22"/>
        </w:rPr>
        <w:t>would</w:t>
      </w:r>
      <w:r w:rsidR="002B5E55" w:rsidRPr="0045111E">
        <w:rPr>
          <w:rFonts w:cs="Arial"/>
          <w:szCs w:val="22"/>
        </w:rPr>
        <w:t xml:space="preserve"> be unlikely that all foods within each </w:t>
      </w:r>
      <w:r w:rsidR="007418EB">
        <w:rPr>
          <w:rFonts w:cs="Arial"/>
          <w:szCs w:val="22"/>
        </w:rPr>
        <w:t xml:space="preserve">permitted food </w:t>
      </w:r>
      <w:r w:rsidR="002B5E55" w:rsidRPr="0045111E">
        <w:rPr>
          <w:rFonts w:cs="Arial"/>
          <w:szCs w:val="22"/>
        </w:rPr>
        <w:t xml:space="preserve">category </w:t>
      </w:r>
      <w:r w:rsidR="002B5E55">
        <w:rPr>
          <w:rFonts w:cs="Arial"/>
          <w:szCs w:val="22"/>
        </w:rPr>
        <w:t>would</w:t>
      </w:r>
      <w:r w:rsidR="002B5E55" w:rsidRPr="0045111E">
        <w:rPr>
          <w:rFonts w:cs="Arial"/>
          <w:szCs w:val="22"/>
        </w:rPr>
        <w:t xml:space="preserve"> contain </w:t>
      </w:r>
      <w:r w:rsidR="002B5E55">
        <w:rPr>
          <w:rFonts w:cs="Arial"/>
          <w:szCs w:val="22"/>
        </w:rPr>
        <w:t>polysorbates</w:t>
      </w:r>
      <w:r w:rsidR="002B5E55" w:rsidRPr="0045111E">
        <w:rPr>
          <w:rFonts w:cs="Arial"/>
          <w:szCs w:val="22"/>
        </w:rPr>
        <w:t xml:space="preserve"> </w:t>
      </w:r>
      <w:r w:rsidR="00DC63AB">
        <w:rPr>
          <w:rFonts w:cs="Arial"/>
          <w:szCs w:val="22"/>
        </w:rPr>
        <w:t xml:space="preserve">at maximum concentrations </w:t>
      </w:r>
      <w:r w:rsidR="002B5E55" w:rsidRPr="0045111E">
        <w:rPr>
          <w:rFonts w:cs="Arial"/>
          <w:szCs w:val="22"/>
        </w:rPr>
        <w:t xml:space="preserve">and unlikely that every consumer </w:t>
      </w:r>
      <w:r w:rsidR="00226838">
        <w:rPr>
          <w:rFonts w:cs="Arial"/>
          <w:szCs w:val="22"/>
        </w:rPr>
        <w:t>would</w:t>
      </w:r>
      <w:r w:rsidR="002B5E55" w:rsidRPr="0045111E">
        <w:rPr>
          <w:rFonts w:cs="Arial"/>
          <w:szCs w:val="22"/>
        </w:rPr>
        <w:t xml:space="preserve"> select all of the foods that they consume to be the ones containing </w:t>
      </w:r>
      <w:r w:rsidR="002B5E55">
        <w:rPr>
          <w:rFonts w:cs="Arial"/>
          <w:szCs w:val="22"/>
        </w:rPr>
        <w:t xml:space="preserve">polysorbates on </w:t>
      </w:r>
      <w:r w:rsidR="00DD448C">
        <w:rPr>
          <w:rFonts w:cs="Arial"/>
          <w:szCs w:val="22"/>
        </w:rPr>
        <w:t>every</w:t>
      </w:r>
      <w:r w:rsidR="002B5E55">
        <w:rPr>
          <w:rFonts w:cs="Arial"/>
          <w:szCs w:val="22"/>
        </w:rPr>
        <w:t xml:space="preserve"> day</w:t>
      </w:r>
      <w:r w:rsidR="00DD448C">
        <w:rPr>
          <w:rFonts w:cs="Arial"/>
          <w:szCs w:val="22"/>
        </w:rPr>
        <w:t xml:space="preserve"> of their life</w:t>
      </w:r>
      <w:r w:rsidR="002B5E55" w:rsidRPr="0045111E">
        <w:rPr>
          <w:rFonts w:cs="Arial"/>
          <w:szCs w:val="22"/>
        </w:rPr>
        <w:t>.</w:t>
      </w:r>
      <w:r w:rsidR="002B5E55">
        <w:rPr>
          <w:rFonts w:cs="Arial"/>
          <w:szCs w:val="22"/>
        </w:rPr>
        <w:t xml:space="preserve"> </w:t>
      </w:r>
      <w:r w:rsidR="00827A90" w:rsidRPr="00A65BF8">
        <w:rPr>
          <w:rFonts w:cs="Arial"/>
          <w:szCs w:val="22"/>
        </w:rPr>
        <w:t>Hence</w:t>
      </w:r>
      <w:r w:rsidR="002B5E55" w:rsidRPr="00A65BF8">
        <w:rPr>
          <w:rFonts w:cs="Arial"/>
          <w:szCs w:val="22"/>
        </w:rPr>
        <w:t xml:space="preserve">, </w:t>
      </w:r>
      <w:r w:rsidR="007418EB" w:rsidRPr="00A65BF8">
        <w:rPr>
          <w:rFonts w:cs="Arial"/>
          <w:szCs w:val="22"/>
        </w:rPr>
        <w:t>it</w:t>
      </w:r>
      <w:r w:rsidR="002B5E55" w:rsidRPr="00A65BF8">
        <w:t xml:space="preserve"> is unlikely to reflect </w:t>
      </w:r>
      <w:r w:rsidR="00D56DAF">
        <w:t>usual</w:t>
      </w:r>
      <w:r w:rsidR="00D56DAF" w:rsidRPr="00A65BF8">
        <w:t xml:space="preserve"> </w:t>
      </w:r>
      <w:r w:rsidR="00DD448C">
        <w:t>dietary exposures from</w:t>
      </w:r>
      <w:r w:rsidR="002B5E55" w:rsidRPr="00A65BF8">
        <w:t xml:space="preserve"> polysorbate-containing foods</w:t>
      </w:r>
      <w:r w:rsidR="00A65BF8">
        <w:t>,</w:t>
      </w:r>
      <w:r w:rsidR="007418EB" w:rsidRPr="00A65BF8">
        <w:t xml:space="preserve"> </w:t>
      </w:r>
      <w:r w:rsidR="00D56DAF">
        <w:t xml:space="preserve">nor </w:t>
      </w:r>
      <w:r w:rsidR="007418EB" w:rsidRPr="00A65BF8">
        <w:rPr>
          <w:lang w:eastAsia="en-AU"/>
        </w:rPr>
        <w:t>the total maximum exposure of polysorbates</w:t>
      </w:r>
      <w:r w:rsidR="007418EB" w:rsidRPr="00A65BF8">
        <w:t xml:space="preserve"> </w:t>
      </w:r>
      <w:r w:rsidR="002B5E55" w:rsidRPr="00A65BF8">
        <w:t>were permission for extended use to be approved</w:t>
      </w:r>
      <w:r w:rsidR="00A65BF8">
        <w:t>.</w:t>
      </w:r>
    </w:p>
    <w:p w14:paraId="3D2E7115" w14:textId="5239B999" w:rsidR="008D6E77" w:rsidRPr="00A14CDC" w:rsidRDefault="008D6E77" w:rsidP="008D6E77">
      <w:pPr>
        <w:pStyle w:val="Heading1"/>
        <w:rPr>
          <w:rFonts w:eastAsiaTheme="majorEastAsia"/>
          <w:lang w:eastAsia="en-AU"/>
        </w:rPr>
      </w:pPr>
      <w:bookmarkStart w:id="163" w:name="_Toc471916449"/>
      <w:bookmarkStart w:id="164" w:name="_Toc515458789"/>
      <w:bookmarkStart w:id="165" w:name="_Toc515463568"/>
      <w:bookmarkStart w:id="166" w:name="_Toc515463772"/>
      <w:bookmarkStart w:id="167" w:name="_Toc516554952"/>
      <w:r w:rsidRPr="00A14CDC">
        <w:rPr>
          <w:rFonts w:eastAsiaTheme="majorEastAsia"/>
          <w:lang w:eastAsia="en-AU"/>
        </w:rPr>
        <w:t>5</w:t>
      </w:r>
      <w:r>
        <w:rPr>
          <w:rFonts w:eastAsiaTheme="majorEastAsia"/>
          <w:lang w:eastAsia="en-AU"/>
        </w:rPr>
        <w:tab/>
      </w:r>
      <w:r w:rsidRPr="00452C1F">
        <w:rPr>
          <w:rFonts w:eastAsiaTheme="majorEastAsia"/>
          <w:lang w:eastAsia="en-AU"/>
        </w:rPr>
        <w:t>Risk characterisation</w:t>
      </w:r>
      <w:bookmarkEnd w:id="163"/>
      <w:r w:rsidR="00950433" w:rsidRPr="00452C1F">
        <w:rPr>
          <w:rFonts w:eastAsiaTheme="majorEastAsia"/>
          <w:lang w:eastAsia="en-AU"/>
        </w:rPr>
        <w:t>/conclusion</w:t>
      </w:r>
      <w:bookmarkEnd w:id="164"/>
      <w:bookmarkEnd w:id="165"/>
      <w:bookmarkEnd w:id="166"/>
      <w:bookmarkEnd w:id="167"/>
    </w:p>
    <w:p w14:paraId="0C3316A0" w14:textId="015151D5" w:rsidR="00D01D5E" w:rsidRDefault="008A1DB1" w:rsidP="00D01D5E">
      <w:pPr>
        <w:widowControl/>
        <w:rPr>
          <w:rFonts w:eastAsiaTheme="minorHAnsi" w:cstheme="minorBidi"/>
          <w:szCs w:val="22"/>
          <w:lang w:eastAsia="en-AU" w:bidi="ar-SA"/>
        </w:rPr>
      </w:pPr>
      <w:r w:rsidRPr="008A1DB1">
        <w:rPr>
          <w:rFonts w:eastAsiaTheme="minorHAnsi" w:cstheme="minorBidi"/>
          <w:szCs w:val="22"/>
          <w:lang w:eastAsia="en-AU" w:bidi="ar-SA"/>
        </w:rPr>
        <w:t xml:space="preserve">Based on review of the toxicological data, including consideration of reviews by other regulatory agencies, FSANZ concludes that it is appropriate to include polysorbate 20 in a group ADI for polysorbates, and that the group ADI </w:t>
      </w:r>
      <w:r w:rsidR="00CC4312">
        <w:rPr>
          <w:rFonts w:eastAsiaTheme="minorHAnsi" w:cstheme="minorBidi"/>
          <w:szCs w:val="22"/>
          <w:lang w:eastAsia="en-AU" w:bidi="ar-SA"/>
        </w:rPr>
        <w:t xml:space="preserve">established by JECFA in </w:t>
      </w:r>
      <w:r>
        <w:rPr>
          <w:rFonts w:eastAsiaTheme="minorHAnsi" w:cstheme="minorBidi"/>
          <w:szCs w:val="22"/>
          <w:lang w:eastAsia="en-AU" w:bidi="ar-SA"/>
        </w:rPr>
        <w:t xml:space="preserve">1973 </w:t>
      </w:r>
      <w:r w:rsidRPr="008A1DB1">
        <w:rPr>
          <w:rFonts w:eastAsiaTheme="minorHAnsi" w:cstheme="minorBidi"/>
          <w:szCs w:val="22"/>
          <w:lang w:eastAsia="en-AU" w:bidi="ar-SA"/>
        </w:rPr>
        <w:t>for polysorbates, 0-25 mg/kg bw/day,</w:t>
      </w:r>
      <w:r>
        <w:rPr>
          <w:rFonts w:eastAsiaTheme="minorHAnsi" w:cstheme="minorBidi"/>
          <w:szCs w:val="22"/>
          <w:lang w:eastAsia="en-AU" w:bidi="ar-SA"/>
        </w:rPr>
        <w:t xml:space="preserve"> remains appropriate</w:t>
      </w:r>
      <w:r w:rsidRPr="008A1DB1">
        <w:rPr>
          <w:rFonts w:eastAsiaTheme="minorHAnsi" w:cstheme="minorBidi"/>
          <w:szCs w:val="22"/>
          <w:lang w:eastAsia="en-AU" w:bidi="ar-SA"/>
        </w:rPr>
        <w:t xml:space="preserve">. </w:t>
      </w:r>
      <w:r w:rsidR="00FF6C29">
        <w:rPr>
          <w:rFonts w:eastAsiaTheme="minorHAnsi" w:cstheme="minorBidi"/>
          <w:szCs w:val="22"/>
          <w:lang w:eastAsia="en-AU" w:bidi="ar-SA"/>
        </w:rPr>
        <w:t>This</w:t>
      </w:r>
      <w:r w:rsidR="002203D3">
        <w:rPr>
          <w:rFonts w:eastAsiaTheme="minorHAnsi" w:cstheme="minorBidi"/>
          <w:szCs w:val="22"/>
          <w:lang w:eastAsia="en-AU" w:bidi="ar-SA"/>
        </w:rPr>
        <w:t xml:space="preserve"> ADI</w:t>
      </w:r>
      <w:r w:rsidR="00FF6C29">
        <w:rPr>
          <w:rFonts w:eastAsiaTheme="minorHAnsi" w:cstheme="minorBidi"/>
          <w:szCs w:val="22"/>
          <w:lang w:eastAsia="en-AU" w:bidi="ar-SA"/>
        </w:rPr>
        <w:t xml:space="preserve"> was used to compare against the estimated dietary exposures.</w:t>
      </w:r>
    </w:p>
    <w:p w14:paraId="301403C0" w14:textId="5CAC8FA8" w:rsidR="00D01D5E" w:rsidRDefault="00D01D5E" w:rsidP="00D01D5E">
      <w:pPr>
        <w:widowControl/>
        <w:rPr>
          <w:rFonts w:eastAsiaTheme="minorHAnsi" w:cstheme="minorBidi"/>
          <w:szCs w:val="22"/>
          <w:lang w:eastAsia="en-AU" w:bidi="ar-SA"/>
        </w:rPr>
      </w:pPr>
    </w:p>
    <w:p w14:paraId="6A45E1E2" w14:textId="43DA7B18" w:rsidR="00403B62" w:rsidRDefault="00403B62" w:rsidP="00403B62">
      <w:pPr>
        <w:rPr>
          <w:rFonts w:cs="Arial"/>
        </w:rPr>
      </w:pPr>
      <w:bookmarkStart w:id="168" w:name="_Toc515458790"/>
      <w:bookmarkStart w:id="169" w:name="_Toc515463569"/>
      <w:bookmarkStart w:id="170" w:name="_Toc515463773"/>
      <w:bookmarkStart w:id="171" w:name="_Toc516554953"/>
      <w:r w:rsidRPr="00403B62">
        <w:rPr>
          <w:rStyle w:val="Heading2Char"/>
        </w:rPr>
        <w:t>5.1</w:t>
      </w:r>
      <w:r w:rsidR="00A36955">
        <w:rPr>
          <w:rStyle w:val="Heading2Char"/>
        </w:rPr>
        <w:tab/>
      </w:r>
      <w:r w:rsidRPr="00403B62">
        <w:rPr>
          <w:rStyle w:val="Heading2Char"/>
        </w:rPr>
        <w:t xml:space="preserve">Estimated </w:t>
      </w:r>
      <w:r w:rsidR="00CC1744">
        <w:rPr>
          <w:rStyle w:val="Heading2Char"/>
        </w:rPr>
        <w:t xml:space="preserve">refined </w:t>
      </w:r>
      <w:r w:rsidRPr="00403B62">
        <w:rPr>
          <w:rStyle w:val="Heading2Char"/>
        </w:rPr>
        <w:t xml:space="preserve">baseline </w:t>
      </w:r>
      <w:r w:rsidR="00F71BBE">
        <w:rPr>
          <w:rStyle w:val="Heading2Char"/>
        </w:rPr>
        <w:t xml:space="preserve">dietary </w:t>
      </w:r>
      <w:r w:rsidRPr="00403B62">
        <w:rPr>
          <w:rStyle w:val="Heading2Char"/>
        </w:rPr>
        <w:t>exposure</w:t>
      </w:r>
      <w:r w:rsidR="00FF6C29">
        <w:rPr>
          <w:rStyle w:val="Heading2Char"/>
        </w:rPr>
        <w:t>s</w:t>
      </w:r>
      <w:bookmarkEnd w:id="168"/>
      <w:bookmarkEnd w:id="169"/>
      <w:bookmarkEnd w:id="170"/>
      <w:r w:rsidR="004B5B0C">
        <w:rPr>
          <w:rStyle w:val="Heading2Char"/>
        </w:rPr>
        <w:t xml:space="preserve"> as a proportion of the ADI</w:t>
      </w:r>
      <w:bookmarkEnd w:id="171"/>
    </w:p>
    <w:p w14:paraId="0DE847EC" w14:textId="77777777" w:rsidR="00403B62" w:rsidRDefault="00403B62" w:rsidP="00403B62">
      <w:pPr>
        <w:rPr>
          <w:rFonts w:cs="Arial"/>
        </w:rPr>
      </w:pPr>
    </w:p>
    <w:p w14:paraId="4AC2E25F" w14:textId="15527719" w:rsidR="00403B62" w:rsidRDefault="00403B62" w:rsidP="00403B62">
      <w:pPr>
        <w:rPr>
          <w:rFonts w:cs="Arial"/>
        </w:rPr>
      </w:pPr>
      <w:r>
        <w:rPr>
          <w:rFonts w:cs="Arial"/>
        </w:rPr>
        <w:t>The estimated mean and 90</w:t>
      </w:r>
      <w:r w:rsidRPr="00B42F9D">
        <w:rPr>
          <w:rFonts w:cs="Arial"/>
          <w:vertAlign w:val="superscript"/>
        </w:rPr>
        <w:t>th</w:t>
      </w:r>
      <w:r>
        <w:rPr>
          <w:rFonts w:cs="Arial"/>
        </w:rPr>
        <w:t xml:space="preserve"> percentile </w:t>
      </w:r>
      <w:r w:rsidR="004B5B0C">
        <w:rPr>
          <w:rFonts w:cs="Arial"/>
        </w:rPr>
        <w:t xml:space="preserve">refined </w:t>
      </w:r>
      <w:r>
        <w:rPr>
          <w:rFonts w:cs="Arial"/>
        </w:rPr>
        <w:t>baseline dietary exposures for all the population groups</w:t>
      </w:r>
      <w:r w:rsidR="004B5B0C">
        <w:rPr>
          <w:rFonts w:cs="Arial"/>
        </w:rPr>
        <w:t xml:space="preserve"> assessed</w:t>
      </w:r>
      <w:r>
        <w:rPr>
          <w:rFonts w:cs="Arial"/>
        </w:rPr>
        <w:t xml:space="preserve"> were below the ADI at between </w:t>
      </w:r>
      <w:r w:rsidR="000F1342">
        <w:rPr>
          <w:rFonts w:cs="Arial"/>
        </w:rPr>
        <w:t>20</w:t>
      </w:r>
      <w:r>
        <w:rPr>
          <w:rFonts w:cs="Arial"/>
        </w:rPr>
        <w:t>%</w:t>
      </w:r>
      <w:r w:rsidR="000F1342">
        <w:rPr>
          <w:rFonts w:cs="Arial"/>
        </w:rPr>
        <w:t>–40</w:t>
      </w:r>
      <w:r>
        <w:rPr>
          <w:rFonts w:cs="Arial"/>
        </w:rPr>
        <w:t xml:space="preserve">% and between </w:t>
      </w:r>
      <w:r w:rsidR="000F1342">
        <w:rPr>
          <w:rFonts w:cs="Arial"/>
        </w:rPr>
        <w:t>45</w:t>
      </w:r>
      <w:r>
        <w:rPr>
          <w:rFonts w:cs="Arial"/>
        </w:rPr>
        <w:t>%</w:t>
      </w:r>
      <w:r w:rsidR="000F1342">
        <w:rPr>
          <w:rFonts w:cs="Arial"/>
        </w:rPr>
        <w:t>–95</w:t>
      </w:r>
      <w:r>
        <w:rPr>
          <w:rFonts w:cs="Arial"/>
        </w:rPr>
        <w:t>% respectively (Figure 5.1).</w:t>
      </w:r>
    </w:p>
    <w:p w14:paraId="18402674" w14:textId="77777777" w:rsidR="00403B62" w:rsidRDefault="00403B62" w:rsidP="00403B62">
      <w:pPr>
        <w:rPr>
          <w:rFonts w:cs="Arial"/>
        </w:rPr>
      </w:pPr>
    </w:p>
    <w:p w14:paraId="10E6734E" w14:textId="3B887FE2" w:rsidR="003E4080" w:rsidRPr="00403B62" w:rsidRDefault="00403B62" w:rsidP="00403B62">
      <w:r>
        <w:rPr>
          <w:lang w:eastAsia="en-AU"/>
        </w:rPr>
        <w:t>T</w:t>
      </w:r>
      <w:r w:rsidR="003E4080" w:rsidRPr="00180979">
        <w:rPr>
          <w:lang w:eastAsia="en-AU"/>
        </w:rPr>
        <w:t xml:space="preserve">he highest exposure </w:t>
      </w:r>
      <w:r w:rsidR="00F71BBE">
        <w:rPr>
          <w:lang w:eastAsia="en-AU"/>
        </w:rPr>
        <w:t>was</w:t>
      </w:r>
      <w:r w:rsidR="003E4080" w:rsidRPr="00180979">
        <w:rPr>
          <w:lang w:eastAsia="en-AU"/>
        </w:rPr>
        <w:t xml:space="preserve"> for New Zealand children aged 5</w:t>
      </w:r>
      <w:r w:rsidR="000F1342">
        <w:rPr>
          <w:lang w:eastAsia="en-AU"/>
        </w:rPr>
        <w:t>–</w:t>
      </w:r>
      <w:r w:rsidR="003E4080" w:rsidRPr="00180979">
        <w:rPr>
          <w:lang w:eastAsia="en-AU"/>
        </w:rPr>
        <w:t xml:space="preserve">14 years at </w:t>
      </w:r>
      <w:r w:rsidR="000F1342">
        <w:rPr>
          <w:lang w:eastAsia="en-AU"/>
        </w:rPr>
        <w:t>95</w:t>
      </w:r>
      <w:r w:rsidR="003E4080" w:rsidRPr="00180979">
        <w:rPr>
          <w:lang w:eastAsia="en-AU"/>
        </w:rPr>
        <w:t>% of the ADI</w:t>
      </w:r>
      <w:r w:rsidR="003E4080" w:rsidRPr="00180979">
        <w:t xml:space="preserve"> </w:t>
      </w:r>
      <w:r w:rsidR="004F419E">
        <w:t>at the 90</w:t>
      </w:r>
      <w:r w:rsidR="004F419E" w:rsidRPr="00CC1744">
        <w:rPr>
          <w:vertAlign w:val="superscript"/>
        </w:rPr>
        <w:t>th</w:t>
      </w:r>
      <w:r w:rsidR="004F419E">
        <w:t xml:space="preserve"> percentile </w:t>
      </w:r>
      <w:r w:rsidR="003E4080" w:rsidRPr="00180979">
        <w:t xml:space="preserve">based on </w:t>
      </w:r>
      <w:r w:rsidR="004F419E">
        <w:t xml:space="preserve">a single </w:t>
      </w:r>
      <w:r w:rsidR="003E4080" w:rsidRPr="00180979">
        <w:t>day of food consumption data</w:t>
      </w:r>
      <w:r w:rsidR="004F419E">
        <w:t>. T</w:t>
      </w:r>
      <w:r w:rsidR="004B5B0C">
        <w:t xml:space="preserve">he </w:t>
      </w:r>
      <w:r w:rsidR="003E4080" w:rsidRPr="00180979">
        <w:t>A</w:t>
      </w:r>
      <w:r w:rsidR="004B5B0C">
        <w:t>ustralian</w:t>
      </w:r>
      <w:r w:rsidR="003E4080" w:rsidRPr="00180979">
        <w:t xml:space="preserve"> 2 day average for same age group was </w:t>
      </w:r>
      <w:r w:rsidR="004F419E">
        <w:t>also assessed in order to determine a better estimate of longer term chronic dietary exposure for this group, for which the 90</w:t>
      </w:r>
      <w:r w:rsidR="004F419E" w:rsidRPr="00CC1744">
        <w:rPr>
          <w:vertAlign w:val="superscript"/>
        </w:rPr>
        <w:t>th</w:t>
      </w:r>
      <w:r w:rsidR="004F419E">
        <w:t xml:space="preserve"> percentile exposure was </w:t>
      </w:r>
      <w:r w:rsidR="00562894">
        <w:t>85% ADI</w:t>
      </w:r>
      <w:r w:rsidR="003E4080" w:rsidRPr="00180979">
        <w:t xml:space="preserve">. </w:t>
      </w:r>
      <w:r w:rsidR="003E4080" w:rsidRPr="00180979">
        <w:rPr>
          <w:lang w:eastAsia="en-AU"/>
        </w:rPr>
        <w:t>The distribution of food consumption amount</w:t>
      </w:r>
      <w:r w:rsidR="004B5B0C">
        <w:rPr>
          <w:lang w:eastAsia="en-AU"/>
        </w:rPr>
        <w:t>s</w:t>
      </w:r>
      <w:r w:rsidR="003E4080" w:rsidRPr="00180979">
        <w:rPr>
          <w:lang w:eastAsia="en-AU"/>
        </w:rPr>
        <w:t xml:space="preserve"> for one 24 hour </w:t>
      </w:r>
      <w:r w:rsidR="004B5B0C">
        <w:rPr>
          <w:lang w:eastAsia="en-AU"/>
        </w:rPr>
        <w:t>period</w:t>
      </w:r>
      <w:r w:rsidR="003E4080" w:rsidRPr="00180979">
        <w:rPr>
          <w:lang w:eastAsia="en-AU"/>
        </w:rPr>
        <w:t xml:space="preserve"> is much broader than that </w:t>
      </w:r>
      <w:r w:rsidR="004B5B0C">
        <w:rPr>
          <w:lang w:eastAsia="en-AU"/>
        </w:rPr>
        <w:t>averaged across</w:t>
      </w:r>
      <w:r w:rsidR="003E4080" w:rsidRPr="00180979">
        <w:rPr>
          <w:lang w:eastAsia="en-AU"/>
        </w:rPr>
        <w:t xml:space="preserve"> 2 days</w:t>
      </w:r>
      <w:r w:rsidR="004B5B0C">
        <w:rPr>
          <w:lang w:eastAsia="en-AU"/>
        </w:rPr>
        <w:t xml:space="preserve"> given that all foods are not consumed on a daily basis.</w:t>
      </w:r>
      <w:r w:rsidR="003E4080" w:rsidRPr="00180979">
        <w:rPr>
          <w:lang w:eastAsia="en-AU"/>
        </w:rPr>
        <w:t xml:space="preserve"> </w:t>
      </w:r>
      <w:r w:rsidR="004B5B0C">
        <w:rPr>
          <w:lang w:eastAsia="en-AU"/>
        </w:rPr>
        <w:t>T</w:t>
      </w:r>
      <w:r w:rsidR="003E4080" w:rsidRPr="00180979">
        <w:rPr>
          <w:lang w:eastAsia="en-AU"/>
        </w:rPr>
        <w:t xml:space="preserve">herefore the number of days of food consumption data affects the </w:t>
      </w:r>
      <w:r w:rsidR="004B5B0C">
        <w:rPr>
          <w:lang w:eastAsia="en-AU"/>
        </w:rPr>
        <w:t>distribution of</w:t>
      </w:r>
      <w:r w:rsidR="003E4080" w:rsidRPr="00180979">
        <w:rPr>
          <w:lang w:eastAsia="en-AU"/>
        </w:rPr>
        <w:t xml:space="preserve"> dietary exposure</w:t>
      </w:r>
      <w:r w:rsidR="004B5B0C">
        <w:rPr>
          <w:lang w:eastAsia="en-AU"/>
        </w:rPr>
        <w:t>s when averaged across two days, resulting in the tails of the exposure distribution coming in and a lower 90</w:t>
      </w:r>
      <w:r w:rsidR="004B5B0C" w:rsidRPr="002958D4">
        <w:rPr>
          <w:vertAlign w:val="superscript"/>
          <w:lang w:eastAsia="en-AU"/>
        </w:rPr>
        <w:t>th</w:t>
      </w:r>
      <w:r w:rsidR="004B5B0C">
        <w:rPr>
          <w:lang w:eastAsia="en-AU"/>
        </w:rPr>
        <w:t xml:space="preserve"> percentile exposure compared to one day of data only</w:t>
      </w:r>
      <w:r w:rsidR="003E4080" w:rsidRPr="00180979">
        <w:rPr>
          <w:lang w:eastAsia="en-AU"/>
        </w:rPr>
        <w:t>.</w:t>
      </w:r>
    </w:p>
    <w:p w14:paraId="4000D07A" w14:textId="58121FA2" w:rsidR="00403B62" w:rsidRDefault="00403B62" w:rsidP="00403B62">
      <w:pPr>
        <w:rPr>
          <w:rStyle w:val="Heading2Char"/>
        </w:rPr>
      </w:pPr>
    </w:p>
    <w:p w14:paraId="7E42B3F2" w14:textId="24C76576" w:rsidR="00F71BBE" w:rsidRDefault="00F71BBE" w:rsidP="00F71BBE">
      <w:pPr>
        <w:keepNext/>
        <w:keepLines/>
        <w:rPr>
          <w:b/>
        </w:rPr>
      </w:pPr>
      <w:r w:rsidRPr="00F71BBE">
        <w:rPr>
          <w:b/>
        </w:rPr>
        <w:lastRenderedPageBreak/>
        <w:t xml:space="preserve"> </w:t>
      </w:r>
      <w:r w:rsidR="00CA1BC3">
        <w:rPr>
          <w:noProof/>
          <w:lang w:eastAsia="en-GB" w:bidi="ar-SA"/>
        </w:rPr>
        <w:drawing>
          <wp:inline distT="0" distB="0" distL="0" distR="0" wp14:anchorId="108C336A" wp14:editId="4C68D282">
            <wp:extent cx="4610100" cy="263842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C62541B" w14:textId="1364E655" w:rsidR="00226838" w:rsidRPr="004432E8" w:rsidRDefault="00226838" w:rsidP="00226838">
      <w:pPr>
        <w:spacing w:line="276" w:lineRule="auto"/>
        <w:rPr>
          <w:rFonts w:cs="Arial"/>
          <w:color w:val="000000"/>
          <w:sz w:val="16"/>
          <w:szCs w:val="16"/>
          <w:lang w:eastAsia="en-GB"/>
        </w:rPr>
      </w:pPr>
      <w:r w:rsidRPr="004432E8">
        <w:rPr>
          <w:rFonts w:ascii="Calibri" w:hAnsi="Calibri" w:cs="Arial"/>
          <w:color w:val="000000"/>
          <w:sz w:val="16"/>
          <w:szCs w:val="16"/>
          <w:lang w:eastAsia="en-GB"/>
        </w:rPr>
        <w:t>†</w:t>
      </w:r>
      <w:r w:rsidRPr="004432E8">
        <w:rPr>
          <w:rFonts w:cs="Arial"/>
          <w:color w:val="000000"/>
          <w:sz w:val="16"/>
          <w:szCs w:val="16"/>
          <w:lang w:eastAsia="en-GB"/>
        </w:rPr>
        <w:t>If exposure is between between10 and 100% it has been rounded to the nearest 5%.</w:t>
      </w:r>
    </w:p>
    <w:p w14:paraId="1FE1EAA1" w14:textId="65F64042" w:rsidR="00403B62" w:rsidRPr="00B67FEF" w:rsidRDefault="00F71BBE" w:rsidP="00226838">
      <w:pPr>
        <w:keepNext/>
        <w:keepLines/>
        <w:rPr>
          <w:rStyle w:val="Heading2Char"/>
          <w:rFonts w:eastAsia="Times New Roman" w:cs="Times New Roman"/>
          <w:bCs w:val="0"/>
          <w:i/>
        </w:rPr>
      </w:pPr>
      <w:r w:rsidRPr="00B67FEF">
        <w:rPr>
          <w:b/>
          <w:i/>
        </w:rPr>
        <w:t>Figure 5.1:</w:t>
      </w:r>
      <w:r w:rsidR="00B67FEF">
        <w:rPr>
          <w:b/>
          <w:i/>
        </w:rPr>
        <w:tab/>
      </w:r>
      <w:r w:rsidR="00B67FEF">
        <w:rPr>
          <w:b/>
          <w:i/>
        </w:rPr>
        <w:tab/>
      </w:r>
      <w:r w:rsidRPr="00B67FEF">
        <w:rPr>
          <w:b/>
          <w:i/>
        </w:rPr>
        <w:t xml:space="preserve">Estimated </w:t>
      </w:r>
      <w:r w:rsidR="004424F2">
        <w:rPr>
          <w:b/>
          <w:i/>
        </w:rPr>
        <w:t xml:space="preserve">refined </w:t>
      </w:r>
      <w:r w:rsidRPr="00B67FEF">
        <w:rPr>
          <w:b/>
          <w:i/>
        </w:rPr>
        <w:t>baseline mean and 90</w:t>
      </w:r>
      <w:r w:rsidRPr="00B67FEF">
        <w:rPr>
          <w:b/>
          <w:i/>
          <w:vertAlign w:val="superscript"/>
        </w:rPr>
        <w:t>th</w:t>
      </w:r>
      <w:r w:rsidRPr="00B67FEF">
        <w:rPr>
          <w:b/>
          <w:i/>
        </w:rPr>
        <w:t xml:space="preserve"> percentile </w:t>
      </w:r>
      <w:r w:rsidR="004432E8">
        <w:rPr>
          <w:b/>
          <w:i/>
        </w:rPr>
        <w:t xml:space="preserve">(P90) </w:t>
      </w:r>
      <w:r w:rsidRPr="00B67FEF">
        <w:rPr>
          <w:b/>
          <w:i/>
        </w:rPr>
        <w:t xml:space="preserve">daily dietary exposures to polysorbates as a % of the ADI for all population groups assessed </w:t>
      </w:r>
    </w:p>
    <w:p w14:paraId="725DCA2C" w14:textId="7FD84F58" w:rsidR="00FF6C29" w:rsidRPr="00F71BBE" w:rsidRDefault="00403B62" w:rsidP="00DF759B">
      <w:pPr>
        <w:pStyle w:val="Heading2"/>
      </w:pPr>
      <w:bookmarkStart w:id="172" w:name="_Toc515458791"/>
      <w:bookmarkStart w:id="173" w:name="_Toc515463570"/>
      <w:bookmarkStart w:id="174" w:name="_Toc515463774"/>
      <w:bookmarkStart w:id="175" w:name="_Toc516554954"/>
      <w:r w:rsidRPr="00F71BBE">
        <w:rPr>
          <w:rStyle w:val="Heading2Char"/>
          <w:b/>
          <w:bCs/>
        </w:rPr>
        <w:t>5.2</w:t>
      </w:r>
      <w:r w:rsidR="00A36955">
        <w:rPr>
          <w:rStyle w:val="Heading2Char"/>
          <w:b/>
          <w:bCs/>
        </w:rPr>
        <w:tab/>
      </w:r>
      <w:r w:rsidR="00FF6C29" w:rsidRPr="00F71BBE">
        <w:rPr>
          <w:rStyle w:val="Heading2Char"/>
          <w:b/>
          <w:bCs/>
        </w:rPr>
        <w:t xml:space="preserve">Estimated total </w:t>
      </w:r>
      <w:r w:rsidR="00F71BBE">
        <w:rPr>
          <w:rStyle w:val="Heading2Char"/>
          <w:b/>
          <w:bCs/>
        </w:rPr>
        <w:t xml:space="preserve">dietary </w:t>
      </w:r>
      <w:r w:rsidR="00FF6C29" w:rsidRPr="00F71BBE">
        <w:rPr>
          <w:rStyle w:val="Heading2Char"/>
          <w:b/>
          <w:bCs/>
        </w:rPr>
        <w:t>exposures (</w:t>
      </w:r>
      <w:r w:rsidR="004F419E">
        <w:rPr>
          <w:rStyle w:val="Heading2Char"/>
          <w:b/>
          <w:bCs/>
        </w:rPr>
        <w:t xml:space="preserve">refined </w:t>
      </w:r>
      <w:r w:rsidR="00FF6C29" w:rsidRPr="00F71BBE">
        <w:rPr>
          <w:rStyle w:val="Heading2Char"/>
          <w:b/>
          <w:bCs/>
        </w:rPr>
        <w:t>baseline exposures + Polysorbate 20)</w:t>
      </w:r>
      <w:bookmarkEnd w:id="172"/>
      <w:bookmarkEnd w:id="173"/>
      <w:bookmarkEnd w:id="174"/>
      <w:bookmarkEnd w:id="175"/>
    </w:p>
    <w:p w14:paraId="00B3E7A3" w14:textId="56908855" w:rsidR="00403B62" w:rsidRDefault="00403B62" w:rsidP="00403B62">
      <w:pPr>
        <w:rPr>
          <w:rFonts w:cs="Arial"/>
        </w:rPr>
      </w:pPr>
      <w:r>
        <w:rPr>
          <w:rFonts w:cs="Arial"/>
        </w:rPr>
        <w:t>The estimated mean and 90</w:t>
      </w:r>
      <w:r w:rsidRPr="00B42F9D">
        <w:rPr>
          <w:rFonts w:cs="Arial"/>
          <w:vertAlign w:val="superscript"/>
        </w:rPr>
        <w:t>th</w:t>
      </w:r>
      <w:r>
        <w:rPr>
          <w:rFonts w:cs="Arial"/>
        </w:rPr>
        <w:t xml:space="preserve"> percentile total dietary exposures expressed as a percentage of the ADI for all the population groups </w:t>
      </w:r>
      <w:r w:rsidR="004F419E">
        <w:rPr>
          <w:rFonts w:cs="Arial"/>
        </w:rPr>
        <w:t xml:space="preserve">assessed </w:t>
      </w:r>
      <w:r w:rsidR="003852C2">
        <w:rPr>
          <w:rFonts w:cs="Arial"/>
        </w:rPr>
        <w:t>ranged</w:t>
      </w:r>
      <w:r>
        <w:rPr>
          <w:rFonts w:cs="Arial"/>
        </w:rPr>
        <w:t xml:space="preserve"> </w:t>
      </w:r>
      <w:r w:rsidR="00FF6C29">
        <w:rPr>
          <w:rFonts w:cs="Arial"/>
        </w:rPr>
        <w:t xml:space="preserve">between </w:t>
      </w:r>
      <w:r w:rsidR="000F1342">
        <w:rPr>
          <w:rFonts w:cs="Arial"/>
        </w:rPr>
        <w:t>20</w:t>
      </w:r>
      <w:r w:rsidR="00FF6C29">
        <w:rPr>
          <w:rFonts w:cs="Arial"/>
        </w:rPr>
        <w:t>%</w:t>
      </w:r>
      <w:r w:rsidR="000F1342">
        <w:rPr>
          <w:rFonts w:cs="Arial"/>
        </w:rPr>
        <w:t>–45% and between 50%–100</w:t>
      </w:r>
      <w:r w:rsidR="00FF6C29">
        <w:rPr>
          <w:rFonts w:cs="Arial"/>
        </w:rPr>
        <w:t>% respectively</w:t>
      </w:r>
      <w:r>
        <w:rPr>
          <w:rFonts w:cs="Arial"/>
        </w:rPr>
        <w:t xml:space="preserve"> (Figure 5.</w:t>
      </w:r>
      <w:r w:rsidR="00FF6C29">
        <w:rPr>
          <w:rFonts w:cs="Arial"/>
        </w:rPr>
        <w:t>2</w:t>
      </w:r>
      <w:r>
        <w:rPr>
          <w:rFonts w:cs="Arial"/>
        </w:rPr>
        <w:t>).</w:t>
      </w:r>
    </w:p>
    <w:p w14:paraId="7ABE234C" w14:textId="77777777" w:rsidR="00403B62" w:rsidRDefault="00403B62" w:rsidP="00D01D5E">
      <w:pPr>
        <w:rPr>
          <w:lang w:eastAsia="en-AU"/>
        </w:rPr>
      </w:pPr>
    </w:p>
    <w:p w14:paraId="4247A106" w14:textId="0142227E" w:rsidR="00D01D5E" w:rsidRDefault="002203D3" w:rsidP="00D01D5E">
      <w:pPr>
        <w:rPr>
          <w:lang w:eastAsia="en-AU"/>
        </w:rPr>
      </w:pPr>
      <w:r>
        <w:rPr>
          <w:lang w:eastAsia="en-AU"/>
        </w:rPr>
        <w:t xml:space="preserve">When the additional requested permission of polysorbate 20 was applied, </w:t>
      </w:r>
      <w:r w:rsidRPr="00180979">
        <w:rPr>
          <w:lang w:eastAsia="en-AU"/>
        </w:rPr>
        <w:t xml:space="preserve">there was an increase in exposure in only some population groups by 5% of the ADI. </w:t>
      </w:r>
      <w:r w:rsidR="00301791">
        <w:rPr>
          <w:lang w:eastAsia="en-AU"/>
        </w:rPr>
        <w:t>M</w:t>
      </w:r>
      <w:r w:rsidR="00D01D5E" w:rsidRPr="00180979">
        <w:rPr>
          <w:lang w:eastAsia="en-AU"/>
        </w:rPr>
        <w:t>ean and 90</w:t>
      </w:r>
      <w:r w:rsidR="00D01D5E" w:rsidRPr="00180979">
        <w:rPr>
          <w:vertAlign w:val="superscript"/>
          <w:lang w:eastAsia="en-AU"/>
        </w:rPr>
        <w:t>th</w:t>
      </w:r>
      <w:r w:rsidR="00D01D5E" w:rsidRPr="00180979">
        <w:rPr>
          <w:lang w:eastAsia="en-AU"/>
        </w:rPr>
        <w:t xml:space="preserve"> percentile </w:t>
      </w:r>
      <w:r w:rsidR="003852C2">
        <w:rPr>
          <w:rFonts w:cs="Arial"/>
        </w:rPr>
        <w:t xml:space="preserve">total dietary exposures </w:t>
      </w:r>
      <w:r w:rsidR="00D01D5E" w:rsidRPr="00180979">
        <w:rPr>
          <w:lang w:eastAsia="en-AU"/>
        </w:rPr>
        <w:t>for all population groups assessed</w:t>
      </w:r>
      <w:r w:rsidR="000F1342">
        <w:rPr>
          <w:lang w:eastAsia="en-AU"/>
        </w:rPr>
        <w:t xml:space="preserve"> did not exceed</w:t>
      </w:r>
      <w:r w:rsidR="00D01D5E" w:rsidRPr="00180979">
        <w:rPr>
          <w:lang w:eastAsia="en-AU"/>
        </w:rPr>
        <w:t xml:space="preserve"> the ADI</w:t>
      </w:r>
      <w:r w:rsidR="004F419E">
        <w:rPr>
          <w:lang w:eastAsia="en-AU"/>
        </w:rPr>
        <w:t xml:space="preserve"> under this extension of use scenario</w:t>
      </w:r>
      <w:r w:rsidR="00D01D5E" w:rsidRPr="00180979">
        <w:rPr>
          <w:lang w:eastAsia="en-AU"/>
        </w:rPr>
        <w:t xml:space="preserve">. </w:t>
      </w:r>
      <w:r w:rsidR="004F419E">
        <w:rPr>
          <w:lang w:eastAsia="en-AU"/>
        </w:rPr>
        <w:t xml:space="preserve">New Zealand children have estimated </w:t>
      </w:r>
      <w:r w:rsidR="00C042F6">
        <w:rPr>
          <w:lang w:eastAsia="en-AU"/>
        </w:rPr>
        <w:t>90</w:t>
      </w:r>
      <w:r w:rsidR="00C042F6" w:rsidRPr="002D2E6A">
        <w:rPr>
          <w:vertAlign w:val="superscript"/>
          <w:lang w:eastAsia="en-AU"/>
        </w:rPr>
        <w:t>th</w:t>
      </w:r>
      <w:r w:rsidR="00C042F6">
        <w:rPr>
          <w:lang w:eastAsia="en-AU"/>
        </w:rPr>
        <w:t xml:space="preserve"> percentile </w:t>
      </w:r>
      <w:r w:rsidR="004F419E">
        <w:rPr>
          <w:lang w:eastAsia="en-AU"/>
        </w:rPr>
        <w:t>dietary exposures at 100% of the ADI, however as discussed above given the concentration data used and only one day of consumption data, this exposure would be lower in reality.</w:t>
      </w:r>
    </w:p>
    <w:p w14:paraId="4E6E549C" w14:textId="77777777" w:rsidR="00F71BBE" w:rsidRDefault="00F71BBE" w:rsidP="00D01D5E">
      <w:pPr>
        <w:rPr>
          <w:rFonts w:eastAsiaTheme="minorHAnsi" w:cstheme="minorBidi"/>
          <w:szCs w:val="22"/>
          <w:lang w:eastAsia="en-AU" w:bidi="ar-SA"/>
        </w:rPr>
      </w:pPr>
    </w:p>
    <w:p w14:paraId="3C92BA3E" w14:textId="77777777" w:rsidR="00301791" w:rsidRDefault="00301791" w:rsidP="00301791">
      <w:r>
        <w:t>Based on dietary exposure assessment, it is anticipated that this group ADI will not be exceeded by the addition of polysorbate 20 to the proposed food categories requested in addition to the permitted polysorbates in the Code.</w:t>
      </w:r>
    </w:p>
    <w:p w14:paraId="5C2F8B41" w14:textId="77777777" w:rsidR="00F71BBE" w:rsidRDefault="00F71BBE" w:rsidP="00D01D5E">
      <w:pPr>
        <w:rPr>
          <w:lang w:eastAsia="en-AU"/>
        </w:rPr>
      </w:pPr>
    </w:p>
    <w:p w14:paraId="6C7788FC" w14:textId="253EF974" w:rsidR="00736910" w:rsidRDefault="00736910" w:rsidP="008D6E77">
      <w:pPr>
        <w:widowControl/>
        <w:rPr>
          <w:rFonts w:eastAsiaTheme="minorHAnsi" w:cstheme="minorBidi"/>
          <w:szCs w:val="22"/>
          <w:lang w:eastAsia="en-AU" w:bidi="ar-SA"/>
        </w:rPr>
      </w:pPr>
    </w:p>
    <w:p w14:paraId="7BF497A7" w14:textId="4E45BDFA" w:rsidR="00F71BBE" w:rsidRDefault="00CA1BC3" w:rsidP="008D6E77">
      <w:pPr>
        <w:widowControl/>
        <w:rPr>
          <w:rFonts w:eastAsiaTheme="minorHAnsi" w:cstheme="minorBidi"/>
          <w:szCs w:val="22"/>
          <w:lang w:eastAsia="en-AU" w:bidi="ar-SA"/>
        </w:rPr>
      </w:pPr>
      <w:r>
        <w:rPr>
          <w:noProof/>
          <w:lang w:eastAsia="en-GB" w:bidi="ar-SA"/>
        </w:rPr>
        <w:lastRenderedPageBreak/>
        <w:drawing>
          <wp:inline distT="0" distB="0" distL="0" distR="0" wp14:anchorId="5D93A8AD" wp14:editId="13B8B630">
            <wp:extent cx="4657725" cy="2615980"/>
            <wp:effectExtent l="0" t="0" r="9525" b="133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01315E" w14:textId="77777777" w:rsidR="00226838" w:rsidRPr="004432E8" w:rsidRDefault="00226838" w:rsidP="00A752DD">
      <w:pPr>
        <w:spacing w:line="276" w:lineRule="auto"/>
        <w:rPr>
          <w:rFonts w:cs="Arial"/>
          <w:color w:val="000000"/>
          <w:sz w:val="16"/>
          <w:szCs w:val="16"/>
          <w:lang w:eastAsia="en-GB"/>
        </w:rPr>
      </w:pPr>
      <w:r w:rsidRPr="004432E8">
        <w:rPr>
          <w:rFonts w:ascii="Calibri" w:hAnsi="Calibri" w:cs="Arial"/>
          <w:color w:val="000000"/>
          <w:sz w:val="16"/>
          <w:szCs w:val="16"/>
          <w:lang w:eastAsia="en-GB"/>
        </w:rPr>
        <w:t>†</w:t>
      </w:r>
      <w:r w:rsidRPr="004432E8">
        <w:rPr>
          <w:rFonts w:cs="Arial"/>
          <w:color w:val="000000"/>
          <w:sz w:val="16"/>
          <w:szCs w:val="16"/>
          <w:lang w:eastAsia="en-GB"/>
        </w:rPr>
        <w:t>If exposure is between between10 and 100% it has been rounded to the nearest 5%.</w:t>
      </w:r>
    </w:p>
    <w:p w14:paraId="523A0FBE" w14:textId="420FCD7B" w:rsidR="00F71BBE" w:rsidRDefault="00226838" w:rsidP="00226838">
      <w:pPr>
        <w:keepNext/>
        <w:keepLines/>
        <w:rPr>
          <w:b/>
        </w:rPr>
      </w:pPr>
      <w:r>
        <w:rPr>
          <w:b/>
        </w:rPr>
        <w:t xml:space="preserve"> </w:t>
      </w:r>
      <w:r w:rsidR="00F71BBE">
        <w:rPr>
          <w:b/>
        </w:rPr>
        <w:t>Figure 5.2</w:t>
      </w:r>
      <w:r w:rsidR="00F71BBE" w:rsidRPr="00A91DB2">
        <w:rPr>
          <w:b/>
        </w:rPr>
        <w:t>:</w:t>
      </w:r>
      <w:r w:rsidR="00B67FEF">
        <w:rPr>
          <w:b/>
        </w:rPr>
        <w:tab/>
      </w:r>
      <w:r w:rsidR="00F71BBE" w:rsidRPr="00B67FEF">
        <w:rPr>
          <w:b/>
          <w:i/>
        </w:rPr>
        <w:t>Estimated total mean and 90</w:t>
      </w:r>
      <w:r w:rsidR="00F71BBE" w:rsidRPr="00B67FEF">
        <w:rPr>
          <w:b/>
          <w:i/>
          <w:vertAlign w:val="superscript"/>
        </w:rPr>
        <w:t>th</w:t>
      </w:r>
      <w:r w:rsidR="00F71BBE" w:rsidRPr="00B67FEF">
        <w:rPr>
          <w:b/>
          <w:i/>
        </w:rPr>
        <w:t xml:space="preserve"> percentile </w:t>
      </w:r>
      <w:r w:rsidR="004432E8">
        <w:rPr>
          <w:b/>
          <w:i/>
        </w:rPr>
        <w:t xml:space="preserve">(P90) </w:t>
      </w:r>
      <w:r w:rsidR="00F71BBE" w:rsidRPr="00B67FEF">
        <w:rPr>
          <w:b/>
          <w:i/>
        </w:rPr>
        <w:t>daily dietary exposures to polysorbates as a % of the ADI for all population groups assessed</w:t>
      </w:r>
      <w:r w:rsidR="00F71BBE" w:rsidRPr="00A91DB2">
        <w:rPr>
          <w:b/>
        </w:rPr>
        <w:t xml:space="preserve"> </w:t>
      </w:r>
    </w:p>
    <w:p w14:paraId="4ACCEC56" w14:textId="77777777" w:rsidR="00F71BBE" w:rsidRDefault="00F71BBE" w:rsidP="008D6E77">
      <w:pPr>
        <w:widowControl/>
        <w:rPr>
          <w:rFonts w:eastAsiaTheme="minorHAnsi" w:cstheme="minorBidi"/>
          <w:szCs w:val="22"/>
          <w:lang w:eastAsia="en-AU" w:bidi="ar-SA"/>
        </w:rPr>
      </w:pPr>
    </w:p>
    <w:p w14:paraId="346EB8FE" w14:textId="75F0D4B6" w:rsidR="00D01D5E" w:rsidRPr="00F71BBE" w:rsidRDefault="00D01D5E" w:rsidP="00F71BBE">
      <w:pPr>
        <w:widowControl/>
        <w:rPr>
          <w:rFonts w:eastAsiaTheme="minorHAnsi" w:cstheme="minorBidi"/>
          <w:szCs w:val="22"/>
          <w:lang w:eastAsia="en-AU" w:bidi="ar-SA"/>
        </w:rPr>
        <w:sectPr w:rsidR="00D01D5E" w:rsidRPr="00F71BBE" w:rsidSect="00D7697F">
          <w:pgSz w:w="11906" w:h="16838"/>
          <w:pgMar w:top="1418" w:right="1418" w:bottom="1418" w:left="1418" w:header="709" w:footer="709" w:gutter="0"/>
          <w:cols w:space="708"/>
          <w:docGrid w:linePitch="360"/>
        </w:sectPr>
      </w:pPr>
      <w:bookmarkStart w:id="176" w:name="_Toc471916450"/>
    </w:p>
    <w:p w14:paraId="71E2C6CE" w14:textId="1FD78591" w:rsidR="008D6E77" w:rsidRDefault="008D6E77" w:rsidP="008D6E77">
      <w:pPr>
        <w:pStyle w:val="Heading1"/>
        <w:keepLines/>
      </w:pPr>
      <w:bookmarkStart w:id="177" w:name="_Toc515458792"/>
      <w:bookmarkStart w:id="178" w:name="_Toc515463571"/>
      <w:bookmarkStart w:id="179" w:name="_Toc515463775"/>
      <w:bookmarkStart w:id="180" w:name="_Toc516554955"/>
      <w:r>
        <w:lastRenderedPageBreak/>
        <w:t>References</w:t>
      </w:r>
      <w:bookmarkEnd w:id="176"/>
      <w:bookmarkEnd w:id="177"/>
      <w:bookmarkEnd w:id="178"/>
      <w:bookmarkEnd w:id="179"/>
      <w:bookmarkEnd w:id="180"/>
    </w:p>
    <w:p w14:paraId="0AF434CE" w14:textId="77777777" w:rsidR="00611F8A" w:rsidRPr="00480D92" w:rsidRDefault="00611F8A" w:rsidP="00611F8A">
      <w:pPr>
        <w:tabs>
          <w:tab w:val="left" w:pos="0"/>
        </w:tabs>
        <w:spacing w:after="240"/>
        <w:rPr>
          <w:rFonts w:cs="Arial"/>
          <w:color w:val="000000"/>
        </w:rPr>
      </w:pPr>
      <w:r w:rsidRPr="00F41265">
        <w:rPr>
          <w:rFonts w:cs="Arial"/>
          <w:color w:val="000000"/>
        </w:rPr>
        <w:t>ABS (2014) National Nutrition and Physical Activity Survey, 2011-12, Basic CURF, CD-ROM. Findings based on ABS CURF data. Australian Bureau of Statistics, Canberra</w:t>
      </w:r>
      <w:r>
        <w:rPr>
          <w:rFonts w:cs="Arial"/>
          <w:color w:val="000000"/>
        </w:rPr>
        <w:t>.</w:t>
      </w:r>
    </w:p>
    <w:p w14:paraId="5B6D6B19" w14:textId="2ABF0B98" w:rsidR="00955B21" w:rsidRDefault="00955B21" w:rsidP="00A24376">
      <w:pPr>
        <w:rPr>
          <w:lang w:bidi="ar-SA"/>
        </w:rPr>
      </w:pPr>
      <w:r w:rsidRPr="00EA0C3D">
        <w:rPr>
          <w:lang w:bidi="ar-SA"/>
        </w:rPr>
        <w:t>Bartsch W, Sponer G, Dietmann K and Fuchs G (1976). Acute toxicity of various solvents in the mouse and rat. Arzneimittelforschung 26: 1581-1583</w:t>
      </w:r>
    </w:p>
    <w:p w14:paraId="7E2C8AA0" w14:textId="7C47F407" w:rsidR="00B17C3D" w:rsidRDefault="00B17C3D" w:rsidP="00A24376">
      <w:pPr>
        <w:rPr>
          <w:lang w:bidi="ar-SA"/>
        </w:rPr>
      </w:pPr>
    </w:p>
    <w:p w14:paraId="6F69BE3B" w14:textId="53AAA7AE" w:rsidR="00B17C3D" w:rsidRPr="00EA0C3D" w:rsidRDefault="00B17C3D" w:rsidP="00A24376">
      <w:pPr>
        <w:rPr>
          <w:lang w:bidi="ar-SA"/>
        </w:rPr>
      </w:pPr>
      <w:r>
        <w:rPr>
          <w:lang w:bidi="ar-SA"/>
        </w:rPr>
        <w:t>Coppinger WJ, Brennan SA and Thompson ED (1981). T</w:t>
      </w:r>
      <w:r w:rsidRPr="00B17C3D">
        <w:rPr>
          <w:lang w:bidi="ar-SA"/>
        </w:rPr>
        <w:t xml:space="preserve">esting of surfactants </w:t>
      </w:r>
      <w:r>
        <w:rPr>
          <w:lang w:bidi="ar-SA"/>
        </w:rPr>
        <w:t>for mutagenic potential in the L</w:t>
      </w:r>
      <w:r w:rsidRPr="00B17C3D">
        <w:rPr>
          <w:lang w:bidi="ar-SA"/>
        </w:rPr>
        <w:t>5178</w:t>
      </w:r>
      <w:r>
        <w:rPr>
          <w:lang w:bidi="ar-SA"/>
        </w:rPr>
        <w:t>Y</w:t>
      </w:r>
      <w:r w:rsidRPr="00B17C3D">
        <w:rPr>
          <w:lang w:bidi="ar-SA"/>
        </w:rPr>
        <w:t xml:space="preserve"> </w:t>
      </w:r>
      <w:r>
        <w:rPr>
          <w:lang w:bidi="ar-SA"/>
        </w:rPr>
        <w:t>TK</w:t>
      </w:r>
      <w:r w:rsidRPr="00B17C3D">
        <w:rPr>
          <w:lang w:bidi="ar-SA"/>
        </w:rPr>
        <w:t>+/- mouse lymphoma assay.</w:t>
      </w:r>
      <w:r>
        <w:rPr>
          <w:lang w:bidi="ar-SA"/>
        </w:rPr>
        <w:t xml:space="preserve"> </w:t>
      </w:r>
      <w:r w:rsidRPr="00B17C3D">
        <w:rPr>
          <w:lang w:bidi="ar-SA"/>
        </w:rPr>
        <w:t>E</w:t>
      </w:r>
      <w:r>
        <w:rPr>
          <w:lang w:bidi="ar-SA"/>
        </w:rPr>
        <w:t xml:space="preserve">nvironmental Mutagenesis </w:t>
      </w:r>
      <w:r w:rsidRPr="00B17C3D">
        <w:rPr>
          <w:lang w:bidi="ar-SA"/>
        </w:rPr>
        <w:t>3:320</w:t>
      </w:r>
    </w:p>
    <w:p w14:paraId="4A86C396" w14:textId="77777777" w:rsidR="00955B21" w:rsidRPr="00EA0C3D" w:rsidRDefault="00955B21" w:rsidP="00A24376">
      <w:pPr>
        <w:rPr>
          <w:lang w:bidi="ar-SA"/>
        </w:rPr>
      </w:pPr>
    </w:p>
    <w:p w14:paraId="4FE84214" w14:textId="2614297B" w:rsidR="004F5CE5" w:rsidRPr="00EA0C3D" w:rsidRDefault="004F5CE5" w:rsidP="00A24376">
      <w:pPr>
        <w:rPr>
          <w:lang w:bidi="ar-SA"/>
        </w:rPr>
      </w:pPr>
      <w:r w:rsidRPr="00EA0C3D">
        <w:rPr>
          <w:lang w:bidi="ar-SA"/>
        </w:rPr>
        <w:t>Eagle E and Poling CE (1956). The oral toxicity and pathology of polyoxyethylene derivatives in rats and hamsters. Journal of Food Science 21: 348-361</w:t>
      </w:r>
    </w:p>
    <w:p w14:paraId="0787B944" w14:textId="77777777" w:rsidR="004F5CE5" w:rsidRPr="00EA0C3D" w:rsidRDefault="004F5CE5" w:rsidP="00A24376">
      <w:pPr>
        <w:rPr>
          <w:lang w:bidi="ar-SA"/>
        </w:rPr>
      </w:pPr>
    </w:p>
    <w:p w14:paraId="66F236AD" w14:textId="2B2C72C0" w:rsidR="000227E6" w:rsidRDefault="000227E6" w:rsidP="00A24376">
      <w:pPr>
        <w:rPr>
          <w:lang w:bidi="ar-SA"/>
        </w:rPr>
      </w:pPr>
      <w:r>
        <w:rPr>
          <w:lang w:bidi="ar-SA"/>
        </w:rPr>
        <w:t>EFSA (2015). Scientific Opinion on the re-evaluation of poly</w:t>
      </w:r>
      <w:r w:rsidR="00F7725E">
        <w:rPr>
          <w:lang w:bidi="ar-SA"/>
        </w:rPr>
        <w:t>oxyethylene sorbitan monolaura</w:t>
      </w:r>
      <w:r>
        <w:rPr>
          <w:lang w:bidi="ar-SA"/>
        </w:rPr>
        <w:t xml:space="preserve">te (E 432), polyoxyethylene sorbitan monooleate (E 433), polyoxyethylene sorbitan monopalmitate (E 434), polyoxyethylene sorbitan monostearate (E 435)and polyoxyethylene sorbitan tristearate (E 436) as food additives. EFSA Journal 13(7): 4152, 74 pp. doi:10.2903/j.efsa.2015.4152 </w:t>
      </w:r>
    </w:p>
    <w:p w14:paraId="100AE618" w14:textId="77777777" w:rsidR="000227E6" w:rsidRDefault="000227E6" w:rsidP="00A24376">
      <w:pPr>
        <w:rPr>
          <w:lang w:bidi="ar-SA"/>
        </w:rPr>
      </w:pPr>
    </w:p>
    <w:p w14:paraId="140B104E" w14:textId="339B4503" w:rsidR="00A24376" w:rsidRDefault="00A24376" w:rsidP="00A24376">
      <w:pPr>
        <w:rPr>
          <w:lang w:bidi="ar-SA"/>
        </w:rPr>
      </w:pPr>
      <w:r w:rsidRPr="00EA0C3D">
        <w:rPr>
          <w:lang w:bidi="ar-SA"/>
        </w:rPr>
        <w:t>Eskandani M, Hamishehkar H and Dolatabadi JEN (2013). Cyto/genotoxicity study of polyethylene (20) sorbitan monolaurate (Tween 20). DNA and Cell Biology 32(9): 498-503</w:t>
      </w:r>
    </w:p>
    <w:p w14:paraId="66B35DDA" w14:textId="127E013E" w:rsidR="00071196" w:rsidRDefault="00071196" w:rsidP="00A24376">
      <w:pPr>
        <w:rPr>
          <w:lang w:bidi="ar-SA"/>
        </w:rPr>
      </w:pPr>
    </w:p>
    <w:p w14:paraId="07026D36" w14:textId="4E7E9830" w:rsidR="00071196" w:rsidRPr="00EA0C3D" w:rsidRDefault="00071196" w:rsidP="00A24376">
      <w:pPr>
        <w:rPr>
          <w:lang w:bidi="ar-SA"/>
        </w:rPr>
      </w:pPr>
      <w:r>
        <w:rPr>
          <w:lang w:bidi="ar-SA"/>
        </w:rPr>
        <w:t>Ewing KL and Tauber OE (1965). Hematologic picture of mice during chronic ingestion of high levels of polyoxyethylene sorbitan derivatives. Toxicology and Applied Pharmacology 7: 320-328</w:t>
      </w:r>
    </w:p>
    <w:p w14:paraId="45C73FB9" w14:textId="4086C962" w:rsidR="007506F2" w:rsidRPr="00EA0C3D" w:rsidRDefault="007506F2" w:rsidP="00A24376">
      <w:pPr>
        <w:rPr>
          <w:lang w:bidi="ar-SA"/>
        </w:rPr>
      </w:pPr>
    </w:p>
    <w:p w14:paraId="3759DE59" w14:textId="744E76B3" w:rsidR="0029662D" w:rsidRPr="0029662D" w:rsidRDefault="0029662D" w:rsidP="0029662D">
      <w:pPr>
        <w:pStyle w:val="FSPagenumber"/>
        <w:jc w:val="left"/>
        <w:rPr>
          <w:sz w:val="22"/>
          <w:szCs w:val="24"/>
          <w:lang w:bidi="ar-SA"/>
        </w:rPr>
      </w:pPr>
      <w:r w:rsidRPr="0029662D">
        <w:rPr>
          <w:sz w:val="22"/>
          <w:szCs w:val="24"/>
          <w:lang w:bidi="ar-SA"/>
        </w:rPr>
        <w:t>Euromonitor International (201</w:t>
      </w:r>
      <w:r>
        <w:rPr>
          <w:sz w:val="22"/>
          <w:szCs w:val="24"/>
          <w:lang w:bidi="ar-SA"/>
        </w:rPr>
        <w:t>8</w:t>
      </w:r>
      <w:r w:rsidRPr="0029662D">
        <w:rPr>
          <w:sz w:val="22"/>
          <w:szCs w:val="24"/>
          <w:lang w:bidi="ar-SA"/>
        </w:rPr>
        <w:t xml:space="preserve">) Passport [online] Available at: </w:t>
      </w:r>
      <w:hyperlink r:id="rId25" w:history="1">
        <w:r w:rsidRPr="0029662D">
          <w:rPr>
            <w:sz w:val="22"/>
            <w:szCs w:val="24"/>
            <w:lang w:bidi="ar-SA"/>
          </w:rPr>
          <w:t>https://www.portal.euromonitor.com/portal/magazine/homemain</w:t>
        </w:r>
      </w:hyperlink>
      <w:r w:rsidRPr="0029662D">
        <w:rPr>
          <w:sz w:val="22"/>
          <w:szCs w:val="24"/>
          <w:lang w:bidi="ar-SA"/>
        </w:rPr>
        <w:t xml:space="preserve"> </w:t>
      </w:r>
    </w:p>
    <w:p w14:paraId="60C53D61" w14:textId="77777777" w:rsidR="0029662D" w:rsidRDefault="0029662D" w:rsidP="0029662D">
      <w:pPr>
        <w:pStyle w:val="FSPagenumber"/>
        <w:jc w:val="left"/>
        <w:rPr>
          <w:rFonts w:cs="Arial"/>
        </w:rPr>
      </w:pPr>
    </w:p>
    <w:p w14:paraId="11516807" w14:textId="08EDBB93" w:rsidR="0013534C" w:rsidRDefault="0013534C" w:rsidP="00A24376">
      <w:pPr>
        <w:rPr>
          <w:lang w:bidi="ar-SA"/>
        </w:rPr>
      </w:pPr>
      <w:r>
        <w:rPr>
          <w:lang w:bidi="ar-SA"/>
        </w:rPr>
        <w:t>Fitzhugh OG, Bourke AR, Nelson AA and Frawley JP (1959)</w:t>
      </w:r>
      <w:r w:rsidR="00666590">
        <w:rPr>
          <w:lang w:bidi="ar-SA"/>
        </w:rPr>
        <w:t xml:space="preserve"> </w:t>
      </w:r>
      <w:r w:rsidR="00666590" w:rsidRPr="00666590">
        <w:rPr>
          <w:lang w:bidi="ar-SA"/>
        </w:rPr>
        <w:t>Chronic oral toxicities of four stearic acid emulsifiers</w:t>
      </w:r>
      <w:r w:rsidR="00666590">
        <w:rPr>
          <w:lang w:bidi="ar-SA"/>
        </w:rPr>
        <w:t>. Toxicology and Applied Pharmacology 1(3): 315-331</w:t>
      </w:r>
    </w:p>
    <w:p w14:paraId="7B38068D" w14:textId="77777777" w:rsidR="0013534C" w:rsidRDefault="0013534C" w:rsidP="00A24376">
      <w:pPr>
        <w:rPr>
          <w:lang w:bidi="ar-SA"/>
        </w:rPr>
      </w:pPr>
    </w:p>
    <w:p w14:paraId="5479E73A" w14:textId="372E030E" w:rsidR="001273B6" w:rsidRDefault="001273B6" w:rsidP="00A24376">
      <w:pPr>
        <w:rPr>
          <w:lang w:bidi="ar-SA"/>
        </w:rPr>
      </w:pPr>
      <w:r>
        <w:rPr>
          <w:lang w:bidi="ar-SA"/>
        </w:rPr>
        <w:t xml:space="preserve">Food Safety Commission (2007) Evaluation Report of Food Additives “Polysorbate 20, Polysorbate 60, Polysorbate 65 and Polysorbate 80”. </w:t>
      </w:r>
    </w:p>
    <w:p w14:paraId="18FE39EC" w14:textId="77777777" w:rsidR="001273B6" w:rsidRDefault="001273B6" w:rsidP="00A24376">
      <w:pPr>
        <w:rPr>
          <w:lang w:bidi="ar-SA"/>
        </w:rPr>
      </w:pPr>
    </w:p>
    <w:p w14:paraId="5846685E" w14:textId="77777777" w:rsidR="00611F8A" w:rsidRDefault="00611F8A" w:rsidP="00611F8A">
      <w:pPr>
        <w:tabs>
          <w:tab w:val="left" w:pos="0"/>
        </w:tabs>
        <w:rPr>
          <w:rFonts w:cs="Arial"/>
          <w:noProof/>
        </w:rPr>
      </w:pPr>
      <w:r>
        <w:rPr>
          <w:rFonts w:cs="Arial"/>
          <w:noProof/>
        </w:rPr>
        <w:t>FSANZ (2009) Principles and practices of dietary exposure asessment for food regulatory purposes. Report prepared by Food Standards Australia New Zealand, Canberra.</w:t>
      </w:r>
    </w:p>
    <w:p w14:paraId="4A2F4BD0" w14:textId="77777777" w:rsidR="00611F8A" w:rsidRDefault="00611F8A" w:rsidP="00A24376">
      <w:pPr>
        <w:rPr>
          <w:lang w:bidi="ar-SA"/>
        </w:rPr>
      </w:pPr>
    </w:p>
    <w:p w14:paraId="0DE87E8F" w14:textId="2B7F355F" w:rsidR="007506F2" w:rsidRPr="00EA0C3D" w:rsidRDefault="007506F2" w:rsidP="00A24376">
      <w:pPr>
        <w:rPr>
          <w:lang w:bidi="ar-SA"/>
        </w:rPr>
      </w:pPr>
      <w:r w:rsidRPr="00EA0C3D">
        <w:rPr>
          <w:lang w:bidi="ar-SA"/>
        </w:rPr>
        <w:t>Kimura T and Yoshida A (1982). Toxicity of detergent feeding and effect of the concurrent feeding of dietary fiber in rats. Nutrition Reports International 26: 271–279.</w:t>
      </w:r>
    </w:p>
    <w:p w14:paraId="7EE4D69E" w14:textId="490B0D7A" w:rsidR="00EA0C3D" w:rsidRPr="00EA0C3D" w:rsidRDefault="00EA0C3D" w:rsidP="00A24376">
      <w:pPr>
        <w:rPr>
          <w:lang w:bidi="ar-SA"/>
        </w:rPr>
      </w:pPr>
    </w:p>
    <w:p w14:paraId="4810EFD7" w14:textId="461A089B" w:rsidR="00EA0C3D" w:rsidRPr="00EA0C3D" w:rsidRDefault="00EA0C3D" w:rsidP="00A24376">
      <w:pPr>
        <w:rPr>
          <w:lang w:bidi="ar-SA"/>
        </w:rPr>
      </w:pPr>
      <w:r w:rsidRPr="00EA0C3D">
        <w:rPr>
          <w:lang w:bidi="ar-SA"/>
        </w:rPr>
        <w:t>Li X, Wang L, Li Y, Ho Y, Yang D, Chen Y, Hu X and Xue M (2011). Polysorbates as novel lipid-modulating candidates for reducing serum total cholesterol and low-density lipoprotein levels in hyperlipidemic C57BL/6J mice and rats. European Journal of Pharmacology 660: 468-475</w:t>
      </w:r>
    </w:p>
    <w:p w14:paraId="438EFA13" w14:textId="1BA8F5C5" w:rsidR="00C74B87" w:rsidRPr="00EA0C3D" w:rsidRDefault="00C74B87" w:rsidP="00A24376">
      <w:pPr>
        <w:rPr>
          <w:lang w:bidi="ar-SA"/>
        </w:rPr>
      </w:pPr>
    </w:p>
    <w:p w14:paraId="2DDB4110" w14:textId="77777777" w:rsidR="00611F8A" w:rsidRDefault="00611F8A" w:rsidP="00611F8A">
      <w:pPr>
        <w:tabs>
          <w:tab w:val="left" w:pos="0"/>
        </w:tabs>
        <w:spacing w:after="240"/>
        <w:rPr>
          <w:rFonts w:cs="Arial"/>
          <w:noProof/>
        </w:rPr>
      </w:pPr>
      <w:r>
        <w:rPr>
          <w:rFonts w:cs="Arial"/>
          <w:noProof/>
        </w:rPr>
        <w:t>Ministry of Health (2003) NZ Food NZ Children: Key results of the 2002 National Children's Nutrition Survey. Ministry of Health, Wellington.</w:t>
      </w:r>
    </w:p>
    <w:p w14:paraId="34B5C0B7" w14:textId="77777777" w:rsidR="00611F8A" w:rsidRDefault="00611F8A" w:rsidP="00611F8A">
      <w:pPr>
        <w:tabs>
          <w:tab w:val="left" w:pos="0"/>
        </w:tabs>
        <w:spacing w:after="240"/>
        <w:rPr>
          <w:rFonts w:cs="Arial"/>
          <w:noProof/>
        </w:rPr>
      </w:pPr>
      <w:r>
        <w:rPr>
          <w:rFonts w:cs="Arial"/>
          <w:noProof/>
        </w:rPr>
        <w:t>Ministry of Health (2005) 2002 National Children's Nutrition Survey: National Confidentialised Unit Record File (CURF) User Document. Ministry of Health, Wellington.</w:t>
      </w:r>
    </w:p>
    <w:p w14:paraId="58917525" w14:textId="77777777" w:rsidR="00611F8A" w:rsidRDefault="00611F8A" w:rsidP="00611F8A">
      <w:pPr>
        <w:tabs>
          <w:tab w:val="left" w:pos="0"/>
        </w:tabs>
        <w:spacing w:after="240"/>
        <w:rPr>
          <w:rFonts w:cs="Arial"/>
          <w:noProof/>
        </w:rPr>
      </w:pPr>
      <w:r>
        <w:rPr>
          <w:rFonts w:cs="Arial"/>
          <w:noProof/>
        </w:rPr>
        <w:t xml:space="preserve">Ministry of Health (2011a) Methodology report for the 2008/09 New Zealand Adult Nutrition </w:t>
      </w:r>
      <w:r>
        <w:rPr>
          <w:rFonts w:cs="Arial"/>
          <w:noProof/>
        </w:rPr>
        <w:lastRenderedPageBreak/>
        <w:t>Survey. Ministry of Health, Wellington.</w:t>
      </w:r>
    </w:p>
    <w:p w14:paraId="6F9B826E" w14:textId="77777777" w:rsidR="00AF2D17" w:rsidRDefault="00611F8A" w:rsidP="00AF2D17">
      <w:pPr>
        <w:tabs>
          <w:tab w:val="left" w:pos="0"/>
        </w:tabs>
        <w:rPr>
          <w:rFonts w:cs="Arial"/>
          <w:noProof/>
        </w:rPr>
      </w:pPr>
      <w:r>
        <w:rPr>
          <w:rFonts w:cs="Arial"/>
          <w:noProof/>
        </w:rPr>
        <w:t>Ministry of Health (2011b) A focus on nutrition: Key findings of the 2008/09 New Zealand Adult Nutrition Survey. Ministry of Health, Wellington.</w:t>
      </w:r>
    </w:p>
    <w:p w14:paraId="271E0A0D" w14:textId="77777777" w:rsidR="00AF2D17" w:rsidRDefault="00AF2D17" w:rsidP="00AF2D17">
      <w:pPr>
        <w:tabs>
          <w:tab w:val="left" w:pos="0"/>
        </w:tabs>
        <w:rPr>
          <w:rFonts w:cs="Arial"/>
          <w:noProof/>
        </w:rPr>
      </w:pPr>
    </w:p>
    <w:p w14:paraId="3BE9535E" w14:textId="6F04D2F6" w:rsidR="00C74B87" w:rsidRDefault="00C74B87" w:rsidP="00AF2D17">
      <w:pPr>
        <w:tabs>
          <w:tab w:val="left" w:pos="0"/>
        </w:tabs>
        <w:rPr>
          <w:lang w:bidi="ar-SA"/>
        </w:rPr>
      </w:pPr>
      <w:r w:rsidRPr="00EA0C3D">
        <w:rPr>
          <w:lang w:bidi="ar-SA"/>
        </w:rPr>
        <w:t>Nakata S and Kimura T (1994). Mechanism involved in the ameliorating effect of dietary fiber on the toxicity of a non-ionic surface-active agent and amaranth to the diet of rats. Bioscience, Biotechnology, and Biochemistry 58: 998–1001</w:t>
      </w:r>
    </w:p>
    <w:p w14:paraId="34ABDA96" w14:textId="6E78B51D" w:rsidR="00B53552" w:rsidRDefault="00B53552" w:rsidP="00A24376">
      <w:pPr>
        <w:rPr>
          <w:lang w:bidi="ar-SA"/>
        </w:rPr>
      </w:pPr>
    </w:p>
    <w:p w14:paraId="27C90B0E" w14:textId="3B698F48" w:rsidR="00F83CBF" w:rsidRDefault="00F83CBF" w:rsidP="00A24376">
      <w:pPr>
        <w:rPr>
          <w:lang w:bidi="ar-SA"/>
        </w:rPr>
      </w:pPr>
      <w:r>
        <w:rPr>
          <w:lang w:bidi="ar-SA"/>
        </w:rPr>
        <w:t xml:space="preserve">NTP (1992a). </w:t>
      </w:r>
      <w:r w:rsidRPr="00F83CBF">
        <w:rPr>
          <w:lang w:bidi="ar-SA"/>
        </w:rPr>
        <w:t>NTP Toxicology and Carcinogenesis Studies of Polysorbate 80 (CAS No. 9005-65-6) in F344/N Rats and B6C3F1 Mice (Feed Studies).</w:t>
      </w:r>
      <w:r>
        <w:rPr>
          <w:lang w:bidi="ar-SA"/>
        </w:rPr>
        <w:t xml:space="preserve"> National Toxicology Program Technical Report Series </w:t>
      </w:r>
      <w:r w:rsidRPr="00F83CBF">
        <w:rPr>
          <w:lang w:bidi="ar-SA"/>
        </w:rPr>
        <w:t xml:space="preserve">415:1-225. </w:t>
      </w:r>
      <w:hyperlink r:id="rId26" w:history="1">
        <w:r w:rsidRPr="00226BD9">
          <w:rPr>
            <w:rStyle w:val="Hyperlink"/>
            <w:lang w:bidi="ar-SA"/>
          </w:rPr>
          <w:t>https://ntp.niehs.nih.gov/ntp/htdocs/lt_rpts/tr415.pdf</w:t>
        </w:r>
      </w:hyperlink>
      <w:r>
        <w:rPr>
          <w:lang w:bidi="ar-SA"/>
        </w:rPr>
        <w:t xml:space="preserve"> </w:t>
      </w:r>
    </w:p>
    <w:p w14:paraId="6138EF6E" w14:textId="77777777" w:rsidR="00F83CBF" w:rsidRDefault="00F83CBF" w:rsidP="00A24376">
      <w:pPr>
        <w:rPr>
          <w:lang w:bidi="ar-SA"/>
        </w:rPr>
      </w:pPr>
    </w:p>
    <w:p w14:paraId="77063FBE" w14:textId="302E7087" w:rsidR="00B53552" w:rsidRDefault="00B53552" w:rsidP="00A24376">
      <w:pPr>
        <w:rPr>
          <w:lang w:bidi="ar-SA"/>
        </w:rPr>
      </w:pPr>
      <w:r>
        <w:rPr>
          <w:lang w:bidi="ar-SA"/>
        </w:rPr>
        <w:t>NTP (1992</w:t>
      </w:r>
      <w:r w:rsidR="00F83CBF">
        <w:rPr>
          <w:lang w:bidi="ar-SA"/>
        </w:rPr>
        <w:t>b</w:t>
      </w:r>
      <w:r>
        <w:rPr>
          <w:lang w:bidi="ar-SA"/>
        </w:rPr>
        <w:t xml:space="preserve">). TER91010 Developmental toxicology of polyoxyethylene sorbitan monolaurate in Sprague-Dawley CD rats. </w:t>
      </w:r>
      <w:hyperlink r:id="rId27" w:history="1">
        <w:r w:rsidRPr="004E6D0B">
          <w:rPr>
            <w:rStyle w:val="Hyperlink"/>
            <w:lang w:bidi="ar-SA"/>
          </w:rPr>
          <w:t>https://ntp.niehs.nih.gov/testing/types/dev/abstracts/ter91010/ter91010.html</w:t>
        </w:r>
      </w:hyperlink>
      <w:r>
        <w:rPr>
          <w:lang w:bidi="ar-SA"/>
        </w:rPr>
        <w:t xml:space="preserve"> </w:t>
      </w:r>
    </w:p>
    <w:p w14:paraId="0B0E0D35" w14:textId="67955B83" w:rsidR="00592E3B" w:rsidRDefault="00592E3B" w:rsidP="00A24376">
      <w:pPr>
        <w:rPr>
          <w:lang w:bidi="ar-SA"/>
        </w:rPr>
      </w:pPr>
    </w:p>
    <w:p w14:paraId="23C0F7B2" w14:textId="0F95F5C0" w:rsidR="00367D4D" w:rsidRDefault="00367D4D" w:rsidP="00367D4D">
      <w:pPr>
        <w:rPr>
          <w:lang w:bidi="ar-SA"/>
        </w:rPr>
      </w:pPr>
      <w:r>
        <w:rPr>
          <w:lang w:bidi="ar-SA"/>
        </w:rPr>
        <w:t xml:space="preserve">Oser BL and Oser, M (1956) </w:t>
      </w:r>
      <w:r w:rsidRPr="00367D4D">
        <w:rPr>
          <w:lang w:bidi="ar-SA"/>
        </w:rPr>
        <w:t>Nutritional Studies on Rats on Diets Containing High Levels of Partial Ester Emulsifiers: I. General Plan and Procedures; Growth and Food Utilization</w:t>
      </w:r>
      <w:r>
        <w:rPr>
          <w:lang w:bidi="ar-SA"/>
        </w:rPr>
        <w:t>. Journal of Nutrition 60(3): 367-390</w:t>
      </w:r>
    </w:p>
    <w:p w14:paraId="07018B3D" w14:textId="4B10E192" w:rsidR="00367D4D" w:rsidRDefault="00367D4D" w:rsidP="00367D4D">
      <w:pPr>
        <w:rPr>
          <w:lang w:bidi="ar-SA"/>
        </w:rPr>
      </w:pPr>
    </w:p>
    <w:p w14:paraId="61AA6A64" w14:textId="21B31C1F" w:rsidR="00367D4D" w:rsidRDefault="00367D4D" w:rsidP="00367D4D">
      <w:pPr>
        <w:rPr>
          <w:lang w:bidi="ar-SA"/>
        </w:rPr>
      </w:pPr>
      <w:r w:rsidRPr="00367D4D">
        <w:rPr>
          <w:lang w:bidi="ar-SA"/>
        </w:rPr>
        <w:t>Oser BL and Oser, M (1956) Nutritional Studies on Rats on Diets Containing High Levels of Partial Ester Emulsifiers:</w:t>
      </w:r>
      <w:r>
        <w:rPr>
          <w:lang w:bidi="ar-SA"/>
        </w:rPr>
        <w:t xml:space="preserve"> II. Reproduction and Lactation. </w:t>
      </w:r>
      <w:r w:rsidRPr="00367D4D">
        <w:rPr>
          <w:lang w:bidi="ar-SA"/>
        </w:rPr>
        <w:t>Journal of Nutrition 60(</w:t>
      </w:r>
      <w:r>
        <w:rPr>
          <w:lang w:bidi="ar-SA"/>
        </w:rPr>
        <w:t>4</w:t>
      </w:r>
      <w:r w:rsidRPr="00367D4D">
        <w:rPr>
          <w:lang w:bidi="ar-SA"/>
        </w:rPr>
        <w:t xml:space="preserve">): </w:t>
      </w:r>
      <w:r>
        <w:rPr>
          <w:lang w:bidi="ar-SA"/>
        </w:rPr>
        <w:t>489</w:t>
      </w:r>
      <w:r w:rsidRPr="00367D4D">
        <w:rPr>
          <w:lang w:bidi="ar-SA"/>
        </w:rPr>
        <w:t>-</w:t>
      </w:r>
      <w:r>
        <w:rPr>
          <w:lang w:bidi="ar-SA"/>
        </w:rPr>
        <w:t>505</w:t>
      </w:r>
    </w:p>
    <w:p w14:paraId="6F4A86FC" w14:textId="5E9D65A1" w:rsidR="00367D4D" w:rsidRDefault="00367D4D" w:rsidP="00367D4D">
      <w:pPr>
        <w:rPr>
          <w:lang w:bidi="ar-SA"/>
        </w:rPr>
      </w:pPr>
    </w:p>
    <w:p w14:paraId="5750BD62" w14:textId="2FFCE069" w:rsidR="00367D4D" w:rsidRPr="00367D4D" w:rsidRDefault="00367D4D" w:rsidP="00367D4D">
      <w:pPr>
        <w:rPr>
          <w:lang w:bidi="ar-SA"/>
        </w:rPr>
      </w:pPr>
      <w:r w:rsidRPr="00367D4D">
        <w:rPr>
          <w:lang w:bidi="ar-SA"/>
        </w:rPr>
        <w:t>Oser BL and Oser, M (195</w:t>
      </w:r>
      <w:r>
        <w:rPr>
          <w:lang w:bidi="ar-SA"/>
        </w:rPr>
        <w:t>7</w:t>
      </w:r>
      <w:r w:rsidRPr="00367D4D">
        <w:rPr>
          <w:lang w:bidi="ar-SA"/>
        </w:rPr>
        <w:t>) Nutritional Studies on Rats on Diets Containing High Levels of Partial Ester Emulsifiers: IV. Mortality and Post-Mortem Pathology; General Conclusions. Journal of Nutrition 6</w:t>
      </w:r>
      <w:r>
        <w:rPr>
          <w:lang w:bidi="ar-SA"/>
        </w:rPr>
        <w:t>1</w:t>
      </w:r>
      <w:r w:rsidRPr="00367D4D">
        <w:rPr>
          <w:lang w:bidi="ar-SA"/>
        </w:rPr>
        <w:t>(</w:t>
      </w:r>
      <w:r>
        <w:rPr>
          <w:lang w:bidi="ar-SA"/>
        </w:rPr>
        <w:t>2</w:t>
      </w:r>
      <w:r w:rsidRPr="00367D4D">
        <w:rPr>
          <w:lang w:bidi="ar-SA"/>
        </w:rPr>
        <w:t xml:space="preserve">): </w:t>
      </w:r>
      <w:r>
        <w:rPr>
          <w:lang w:bidi="ar-SA"/>
        </w:rPr>
        <w:t>235</w:t>
      </w:r>
      <w:r w:rsidRPr="00367D4D">
        <w:rPr>
          <w:lang w:bidi="ar-SA"/>
        </w:rPr>
        <w:t>-</w:t>
      </w:r>
      <w:r>
        <w:rPr>
          <w:lang w:bidi="ar-SA"/>
        </w:rPr>
        <w:t>252</w:t>
      </w:r>
    </w:p>
    <w:p w14:paraId="46B994C9" w14:textId="77777777" w:rsidR="00367D4D" w:rsidRDefault="00367D4D" w:rsidP="00A24376">
      <w:pPr>
        <w:rPr>
          <w:lang w:bidi="ar-SA"/>
        </w:rPr>
      </w:pPr>
    </w:p>
    <w:p w14:paraId="67E4901F" w14:textId="73D05ADF" w:rsidR="00592E3B" w:rsidRDefault="00592E3B" w:rsidP="00A24376">
      <w:pPr>
        <w:rPr>
          <w:lang w:bidi="ar-SA"/>
        </w:rPr>
      </w:pPr>
      <w:r>
        <w:rPr>
          <w:lang w:bidi="ar-SA"/>
        </w:rPr>
        <w:t>Paschall HD(1963). Effects of feeding emulsifiers on reproduction of C57BL/6 mice. Retrospective Theses and Dissertations, Iowa State University Digital Repository Paper 2489</w:t>
      </w:r>
    </w:p>
    <w:p w14:paraId="1B3B1A4B" w14:textId="6CF54ABA" w:rsidR="009975BD" w:rsidRDefault="009975BD" w:rsidP="00A24376">
      <w:pPr>
        <w:rPr>
          <w:lang w:bidi="ar-SA"/>
        </w:rPr>
      </w:pPr>
    </w:p>
    <w:p w14:paraId="54D529C3" w14:textId="34A662A0" w:rsidR="00A57093" w:rsidRDefault="009975BD" w:rsidP="00A24376">
      <w:pPr>
        <w:rPr>
          <w:lang w:bidi="ar-SA"/>
        </w:rPr>
      </w:pPr>
      <w:r>
        <w:rPr>
          <w:lang w:bidi="ar-SA"/>
        </w:rPr>
        <w:t xml:space="preserve">WHO (1964) </w:t>
      </w:r>
      <w:r w:rsidR="00B43029">
        <w:rPr>
          <w:lang w:bidi="ar-SA"/>
        </w:rPr>
        <w:t xml:space="preserve">World Health Organization Technical Report Series No. 281 Specifications for the identity and purity of food additives and their toxicological evaluation: Emulsifiers, stabilizers, bleaching and maturing agents. Seventh report of the Joint FAO/WHO Expert Committee on Food Additives. </w:t>
      </w:r>
      <w:hyperlink r:id="rId28" w:history="1">
        <w:r w:rsidR="00B43029" w:rsidRPr="00226BD9">
          <w:rPr>
            <w:rStyle w:val="Hyperlink"/>
            <w:lang w:bidi="ar-SA"/>
          </w:rPr>
          <w:t>http://apps.who.int/iris/bitstream/handle/10665/40595/WHO_TRS_281_(p1-p100).pdf;jsessionid=6FF92601F51632C5A79A7DE865838249?sequence=1</w:t>
        </w:r>
      </w:hyperlink>
      <w:r w:rsidR="00B43029">
        <w:rPr>
          <w:lang w:bidi="ar-SA"/>
        </w:rPr>
        <w:t xml:space="preserve"> </w:t>
      </w:r>
    </w:p>
    <w:p w14:paraId="6E2265DF" w14:textId="0D80849A" w:rsidR="00B43029" w:rsidRDefault="00B43029" w:rsidP="00A24376">
      <w:pPr>
        <w:rPr>
          <w:lang w:bidi="ar-SA"/>
        </w:rPr>
      </w:pPr>
    </w:p>
    <w:p w14:paraId="166BCCBB" w14:textId="6C4CE74D" w:rsidR="00B43029" w:rsidRDefault="00B43029" w:rsidP="00B43029">
      <w:pPr>
        <w:rPr>
          <w:lang w:bidi="ar-SA"/>
        </w:rPr>
      </w:pPr>
      <w:r>
        <w:rPr>
          <w:lang w:bidi="ar-SA"/>
        </w:rPr>
        <w:t xml:space="preserve">WHO (1974) </w:t>
      </w:r>
      <w:r w:rsidRPr="00B43029">
        <w:rPr>
          <w:lang w:bidi="ar-SA"/>
        </w:rPr>
        <w:t xml:space="preserve">World Health Organization Technical Report Series No. </w:t>
      </w:r>
      <w:r>
        <w:rPr>
          <w:lang w:bidi="ar-SA"/>
        </w:rPr>
        <w:t>539 FAO Nutrition Meetins Report Series No. 53. T</w:t>
      </w:r>
      <w:r w:rsidRPr="00B43029">
        <w:rPr>
          <w:lang w:bidi="ar-SA"/>
        </w:rPr>
        <w:t>oxicological evaluation</w:t>
      </w:r>
      <w:r>
        <w:rPr>
          <w:lang w:bidi="ar-SA"/>
        </w:rPr>
        <w:t xml:space="preserve"> of certain food additives with a review of general principles and of specifications. Seventeenth Report of the </w:t>
      </w:r>
      <w:r w:rsidRPr="00B43029">
        <w:rPr>
          <w:lang w:bidi="ar-SA"/>
        </w:rPr>
        <w:t>Joint FAO/WHO Expert Committee on Food Additives.</w:t>
      </w:r>
      <w:r>
        <w:rPr>
          <w:lang w:bidi="ar-SA"/>
        </w:rPr>
        <w:t xml:space="preserve"> </w:t>
      </w:r>
      <w:hyperlink r:id="rId29" w:history="1">
        <w:r w:rsidRPr="00226BD9">
          <w:rPr>
            <w:rStyle w:val="Hyperlink"/>
            <w:lang w:bidi="ar-SA"/>
          </w:rPr>
          <w:t>http://fsanzapps/applications/A1137/Shared%20Documents/Application/Appendices/Appendix%206%20JECFA%2017th%20report%201973.pdf</w:t>
        </w:r>
      </w:hyperlink>
      <w:r>
        <w:rPr>
          <w:lang w:bidi="ar-SA"/>
        </w:rPr>
        <w:t xml:space="preserve"> </w:t>
      </w:r>
    </w:p>
    <w:p w14:paraId="5D527613" w14:textId="77777777" w:rsidR="00021B1D" w:rsidRPr="00B43029" w:rsidRDefault="00021B1D" w:rsidP="00B43029">
      <w:pPr>
        <w:rPr>
          <w:lang w:bidi="ar-SA"/>
        </w:rPr>
      </w:pPr>
    </w:p>
    <w:p w14:paraId="7E824873" w14:textId="77777777" w:rsidR="00B43029" w:rsidRDefault="00B43029" w:rsidP="00A24376">
      <w:pPr>
        <w:rPr>
          <w:lang w:bidi="ar-SA"/>
        </w:rPr>
        <w:sectPr w:rsidR="00B43029" w:rsidSect="00D7697F">
          <w:headerReference w:type="default" r:id="rId30"/>
          <w:footerReference w:type="even" r:id="rId31"/>
          <w:footerReference w:type="default" r:id="rId32"/>
          <w:pgSz w:w="11906" w:h="16838"/>
          <w:pgMar w:top="1418" w:right="1418" w:bottom="1418" w:left="1418" w:header="709" w:footer="709" w:gutter="0"/>
          <w:cols w:space="708"/>
          <w:docGrid w:linePitch="360"/>
        </w:sectPr>
      </w:pPr>
    </w:p>
    <w:p w14:paraId="48615B5B" w14:textId="56D09CC7" w:rsidR="00A57093" w:rsidRPr="00BC485A" w:rsidRDefault="00A57093" w:rsidP="00B400AD">
      <w:pPr>
        <w:pStyle w:val="Heading1"/>
        <w:ind w:right="-283"/>
      </w:pPr>
      <w:bookmarkStart w:id="181" w:name="_Toc515458793"/>
      <w:bookmarkStart w:id="182" w:name="_Toc515463572"/>
      <w:bookmarkStart w:id="183" w:name="_Toc515463776"/>
      <w:bookmarkStart w:id="184" w:name="_Toc516554956"/>
      <w:r w:rsidRPr="002B2226">
        <w:lastRenderedPageBreak/>
        <w:t>Appendix</w:t>
      </w:r>
      <w:r>
        <w:t xml:space="preserve"> </w:t>
      </w:r>
      <w:r w:rsidR="00D46BF8">
        <w:t>1:</w:t>
      </w:r>
      <w:r w:rsidR="00CB194C">
        <w:t xml:space="preserve"> </w:t>
      </w:r>
      <w:r w:rsidRPr="00BC485A">
        <w:t>Dietary Exposure Assessments at FSANZ</w:t>
      </w:r>
      <w:bookmarkEnd w:id="181"/>
      <w:bookmarkEnd w:id="182"/>
      <w:bookmarkEnd w:id="183"/>
      <w:bookmarkEnd w:id="184"/>
    </w:p>
    <w:p w14:paraId="59FA9676" w14:textId="77777777" w:rsidR="00A57093" w:rsidRPr="00BC485A" w:rsidRDefault="00A57093" w:rsidP="00A57093">
      <w:pPr>
        <w:rPr>
          <w:lang w:eastAsia="en-GB"/>
        </w:rPr>
      </w:pPr>
      <w:r w:rsidRPr="00BC485A">
        <w:rPr>
          <w:lang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this is called ‘dietary modelling’.</w:t>
      </w:r>
    </w:p>
    <w:p w14:paraId="7F863AE1" w14:textId="77777777" w:rsidR="00A36955" w:rsidRPr="00BC485A" w:rsidRDefault="00A36955" w:rsidP="00A36955">
      <w:pPr>
        <w:rPr>
          <w:lang w:eastAsia="en-GB"/>
        </w:rPr>
      </w:pPr>
      <w:bookmarkStart w:id="185" w:name="_Toc434566817"/>
      <w:bookmarkStart w:id="186" w:name="_Toc515458794"/>
    </w:p>
    <w:p w14:paraId="7D6B15FD" w14:textId="77777777" w:rsidR="00A57093" w:rsidRPr="00BC485A" w:rsidRDefault="00A57093" w:rsidP="00A36955">
      <w:pPr>
        <w:rPr>
          <w:b/>
          <w:bCs/>
          <w:i/>
          <w:iCs/>
        </w:rPr>
      </w:pPr>
      <w:r w:rsidRPr="00BC485A">
        <w:rPr>
          <w:b/>
          <w:bCs/>
          <w:i/>
          <w:iCs/>
        </w:rPr>
        <w:t>Dietary exposure = food chemical concentration x food consumption</w:t>
      </w:r>
      <w:bookmarkEnd w:id="185"/>
      <w:bookmarkEnd w:id="186"/>
    </w:p>
    <w:p w14:paraId="1213BE51" w14:textId="77777777" w:rsidR="00A36955" w:rsidRDefault="00A36955" w:rsidP="00A57093">
      <w:pPr>
        <w:rPr>
          <w:lang w:eastAsia="en-GB"/>
        </w:rPr>
      </w:pPr>
    </w:p>
    <w:p w14:paraId="1037850C" w14:textId="77777777" w:rsidR="00A57093" w:rsidRPr="00BC485A" w:rsidRDefault="00A57093" w:rsidP="00A57093">
      <w:pPr>
        <w:rPr>
          <w:lang w:eastAsia="en-GB"/>
        </w:rPr>
      </w:pPr>
      <w:r w:rsidRPr="00BC485A">
        <w:rPr>
          <w:lang w:eastAsia="en-GB"/>
        </w:rPr>
        <w:t>FSANZ’s approach to dietary modelling is based on internationally accepted procedures for estimating dietary exposure to food chemicals</w:t>
      </w:r>
      <w:r>
        <w:rPr>
          <w:lang w:eastAsia="en-GB"/>
        </w:rPr>
        <w:t xml:space="preserve"> </w:t>
      </w:r>
      <w:r>
        <w:rPr>
          <w:lang w:eastAsia="en-GB"/>
        </w:rPr>
        <w:fldChar w:fldCharType="begin"/>
      </w:r>
      <w:r>
        <w:rPr>
          <w:lang w:eastAsia="en-GB"/>
        </w:rPr>
        <w:instrText xml:space="preserve"> ADDIN REFMGR.CITE &lt;Refman&gt;&lt;Cite&gt;&lt;Author&gt;FSANZ&lt;/Author&gt;&lt;Year&gt;2009&lt;/Year&gt;&lt;RecNum&gt;13&lt;/RecNum&gt;&lt;IDText&gt;Principles and practices of dietary exposure asessment for food regulatory purposes&lt;/IDText&gt;&lt;MDL Ref_Type="Report"&gt;&lt;Ref_Type&gt;Report&lt;/Ref_Type&gt;&lt;Ref_ID&gt;13&lt;/Ref_ID&gt;&lt;Title_Primary&gt;Principles and practices of dietary exposure asessment for food regulatory purposes&lt;/Title_Primary&gt;&lt;Authors_Primary&gt;FSANZ&lt;/Authors_Primary&gt;&lt;Date_Primary&gt;2009&lt;/Date_Primary&gt;&lt;Keywords&gt;phytosterols&lt;/Keywords&gt;&lt;Reprint&gt;Not in File&lt;/Reprint&gt;&lt;Pub_Place&gt;Canberra&lt;/Pub_Place&gt;&lt;Publisher&gt;Report prepared by Food Standards Australia New Zealand&lt;/Publisher&gt;&lt;Web_URL&gt;&lt;u&gt;http://www.foodstandards.gov.au/publications/Pages/Principles-and-Practices-of-Dietary.aspx&lt;/u&gt;&lt;/Web_URL&gt;&lt;ZZ_WorkformID&gt;24&lt;/ZZ_WorkformID&gt;&lt;/MDL&gt;&lt;/Cite&gt;&lt;/Refman&gt;</w:instrText>
      </w:r>
      <w:r>
        <w:rPr>
          <w:lang w:eastAsia="en-GB"/>
        </w:rPr>
        <w:fldChar w:fldCharType="separate"/>
      </w:r>
      <w:r>
        <w:rPr>
          <w:noProof/>
          <w:lang w:eastAsia="en-GB"/>
        </w:rPr>
        <w:t>(FSANZ 2009)</w:t>
      </w:r>
      <w:r>
        <w:rPr>
          <w:lang w:eastAsia="en-GB"/>
        </w:rPr>
        <w:fldChar w:fldCharType="end"/>
      </w:r>
      <w:r w:rsidRPr="00BC485A">
        <w:rPr>
          <w:lang w:eastAsia="en-GB"/>
        </w:rPr>
        <w:t>.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exposure. Population summary statistics such as the mean exposure or a high percentile exposure are derived from the ranked individual person’s exposures from the nutrition survey.</w:t>
      </w:r>
    </w:p>
    <w:p w14:paraId="3CF7D3D5" w14:textId="77777777" w:rsidR="00A57093" w:rsidRPr="00BC485A" w:rsidRDefault="00A57093" w:rsidP="00A57093"/>
    <w:p w14:paraId="0A866E3F" w14:textId="77777777" w:rsidR="00A57093" w:rsidRPr="00BC485A" w:rsidRDefault="00A57093" w:rsidP="00A57093">
      <w:r w:rsidRPr="00BC485A">
        <w:t xml:space="preserve">An overview of how dietary exposure assessments are conducted and their place in the FSANZ Risk Analysis Process is provided on the FSANZ website at </w:t>
      </w:r>
      <w:hyperlink r:id="rId33" w:history="1">
        <w:r w:rsidRPr="00BC485A">
          <w:rPr>
            <w:color w:val="3333FF"/>
            <w:u w:val="single"/>
          </w:rPr>
          <w:t>http://www.foodstandards.gov.au/science/riskanalysis/Pages/default.aspx</w:t>
        </w:r>
      </w:hyperlink>
      <w:r w:rsidRPr="00BC485A">
        <w:t>.</w:t>
      </w:r>
    </w:p>
    <w:p w14:paraId="62400E86" w14:textId="77777777" w:rsidR="00A57093" w:rsidRPr="00BC485A" w:rsidRDefault="00A57093" w:rsidP="00A57093"/>
    <w:p w14:paraId="4E7A07E4" w14:textId="075F5434" w:rsidR="00A57093" w:rsidRPr="00BC485A" w:rsidRDefault="00A57093" w:rsidP="00A57093">
      <w:pPr>
        <w:rPr>
          <w:lang w:eastAsia="en-GB"/>
        </w:rPr>
      </w:pPr>
      <w:r w:rsidRPr="00BC485A">
        <w:rPr>
          <w:lang w:eastAsia="en-GB"/>
        </w:rPr>
        <w:t xml:space="preserve">FSANZ has developed a custom-built computer program ‘Harvest’ to calculate dietary exposures. Harvest is a newly built program and replaces the program ‘DIAMOND’ that </w:t>
      </w:r>
      <w:r>
        <w:rPr>
          <w:lang w:eastAsia="en-GB"/>
        </w:rPr>
        <w:t>had</w:t>
      </w:r>
      <w:r w:rsidRPr="00BC485A">
        <w:rPr>
          <w:lang w:eastAsia="en-GB"/>
        </w:rPr>
        <w:t xml:space="preserve"> been used by FSANZ for many years. Harvest has been designed to replicate the calculations that occurred within DIAMOND using a different software package. Harvest was used for this assessment to extract the </w:t>
      </w:r>
      <w:r>
        <w:rPr>
          <w:lang w:eastAsia="en-GB"/>
        </w:rPr>
        <w:t xml:space="preserve">exposure data </w:t>
      </w:r>
      <w:r w:rsidR="0073331E">
        <w:rPr>
          <w:lang w:eastAsia="en-GB"/>
        </w:rPr>
        <w:t xml:space="preserve">based on levels of added </w:t>
      </w:r>
      <w:r>
        <w:rPr>
          <w:lang w:eastAsia="en-GB"/>
        </w:rPr>
        <w:t xml:space="preserve">polysorbates in foods for Australian and New Zealand </w:t>
      </w:r>
      <w:r w:rsidRPr="00BC485A">
        <w:rPr>
          <w:lang w:eastAsia="en-GB"/>
        </w:rPr>
        <w:t>consumers</w:t>
      </w:r>
      <w:r>
        <w:rPr>
          <w:lang w:eastAsia="en-GB"/>
        </w:rPr>
        <w:t xml:space="preserve">. </w:t>
      </w:r>
    </w:p>
    <w:p w14:paraId="3A8D8E2B" w14:textId="77777777" w:rsidR="00A57093" w:rsidRPr="00BC485A" w:rsidRDefault="00A57093" w:rsidP="00A57093"/>
    <w:p w14:paraId="6393E761" w14:textId="77777777" w:rsidR="00A57093" w:rsidRPr="00BC485A" w:rsidRDefault="00A57093" w:rsidP="00A57093">
      <w:pPr>
        <w:rPr>
          <w:highlight w:val="yellow"/>
        </w:rPr>
      </w:pPr>
      <w:r w:rsidRPr="00BC485A">
        <w:t xml:space="preserve">Further detailed information on conducting dietary exposure assessments at FSANZ is provided in </w:t>
      </w:r>
      <w:r w:rsidRPr="00BC485A">
        <w:rPr>
          <w:i/>
        </w:rPr>
        <w:t xml:space="preserve">Principles and Practices of Dietary Exposure Assessment for Food Regulatory Purposes </w:t>
      </w:r>
      <w:r w:rsidRPr="00BC485A">
        <w:t xml:space="preserve">(FSANZ 2009), available at </w:t>
      </w:r>
      <w:hyperlink r:id="rId34" w:history="1">
        <w:r w:rsidRPr="00BC485A">
          <w:rPr>
            <w:color w:val="3333FF"/>
            <w:u w:val="single"/>
          </w:rPr>
          <w:t>http://www.foodstandards.gov.au/science/exposure/documents/Principles%20_%20practices%20exposure%20assessment%202009.pdf</w:t>
        </w:r>
      </w:hyperlink>
      <w:r w:rsidRPr="00BC485A">
        <w:t xml:space="preserve">. </w:t>
      </w:r>
    </w:p>
    <w:p w14:paraId="3C205353" w14:textId="77777777" w:rsidR="00A57093" w:rsidRPr="00BC485A" w:rsidRDefault="00A57093" w:rsidP="00A57093">
      <w:pPr>
        <w:keepNext/>
        <w:spacing w:before="240" w:after="240"/>
        <w:outlineLvl w:val="2"/>
        <w:rPr>
          <w:b/>
          <w:bCs/>
          <w:i/>
          <w:iCs/>
        </w:rPr>
      </w:pPr>
      <w:bookmarkStart w:id="187" w:name="_Toc256582725"/>
      <w:bookmarkStart w:id="188" w:name="_Toc360028638"/>
      <w:bookmarkStart w:id="189" w:name="_Toc434566818"/>
      <w:bookmarkStart w:id="190" w:name="_Toc515458795"/>
      <w:bookmarkStart w:id="191" w:name="_Toc515463573"/>
      <w:bookmarkStart w:id="192" w:name="_Toc515463777"/>
      <w:bookmarkStart w:id="193" w:name="_Toc516554957"/>
      <w:r w:rsidRPr="00BC485A">
        <w:rPr>
          <w:b/>
          <w:bCs/>
          <w:i/>
          <w:iCs/>
        </w:rPr>
        <w:t>A1.1</w:t>
      </w:r>
      <w:r w:rsidRPr="00BC485A">
        <w:rPr>
          <w:b/>
          <w:bCs/>
          <w:i/>
          <w:iCs/>
        </w:rPr>
        <w:tab/>
        <w:t>Food consumption data used</w:t>
      </w:r>
      <w:bookmarkEnd w:id="187"/>
      <w:bookmarkEnd w:id="188"/>
      <w:bookmarkEnd w:id="189"/>
      <w:bookmarkEnd w:id="190"/>
      <w:bookmarkEnd w:id="191"/>
      <w:bookmarkEnd w:id="192"/>
      <w:bookmarkEnd w:id="193"/>
    </w:p>
    <w:p w14:paraId="3F295DE3" w14:textId="77777777" w:rsidR="00A57093" w:rsidRPr="00BC485A" w:rsidRDefault="00A57093" w:rsidP="00A57093">
      <w:r w:rsidRPr="00BC485A">
        <w:t xml:space="preserve">The most recent food consumption data available were used to estimate </w:t>
      </w:r>
      <w:r>
        <w:t xml:space="preserve">polysorbate exposures </w:t>
      </w:r>
      <w:r w:rsidRPr="00BC485A">
        <w:t>for the Australian and New Zealand populations. The national nutrition survey (NNS) data used for these assessments were:</w:t>
      </w:r>
    </w:p>
    <w:p w14:paraId="310392ED" w14:textId="77777777" w:rsidR="00A57093" w:rsidRPr="00BC485A" w:rsidRDefault="00A57093" w:rsidP="00A57093"/>
    <w:p w14:paraId="7128502F" w14:textId="77777777" w:rsidR="00A57093" w:rsidRPr="0073331E" w:rsidRDefault="00A57093" w:rsidP="00FF1A25">
      <w:pPr>
        <w:pStyle w:val="ListParagraph"/>
        <w:numPr>
          <w:ilvl w:val="0"/>
          <w:numId w:val="18"/>
        </w:numPr>
        <w:rPr>
          <w:rFonts w:cs="Arial"/>
        </w:rPr>
      </w:pPr>
      <w:r w:rsidRPr="0073331E">
        <w:rPr>
          <w:rFonts w:cs="Arial"/>
        </w:rPr>
        <w:t>The 2011-12 Australian National Nutrition and Physical Activity Survey (2011-12 NNPAS)</w:t>
      </w:r>
    </w:p>
    <w:p w14:paraId="3298FCDB" w14:textId="77777777" w:rsidR="00A57093" w:rsidRPr="0073331E" w:rsidRDefault="00A57093" w:rsidP="00FF1A25">
      <w:pPr>
        <w:pStyle w:val="ListParagraph"/>
        <w:numPr>
          <w:ilvl w:val="0"/>
          <w:numId w:val="18"/>
        </w:numPr>
        <w:rPr>
          <w:rFonts w:cs="Arial"/>
        </w:rPr>
      </w:pPr>
      <w:r w:rsidRPr="0073331E">
        <w:rPr>
          <w:rFonts w:cs="Arial"/>
        </w:rPr>
        <w:t>The 2002 New Zealand National Children’s Nutrition Survey (2002 NZ NCNS)</w:t>
      </w:r>
    </w:p>
    <w:p w14:paraId="3229390C" w14:textId="77777777" w:rsidR="00A57093" w:rsidRPr="0073331E" w:rsidRDefault="00A57093" w:rsidP="00FF1A25">
      <w:pPr>
        <w:pStyle w:val="ListParagraph"/>
        <w:numPr>
          <w:ilvl w:val="0"/>
          <w:numId w:val="18"/>
        </w:numPr>
        <w:rPr>
          <w:rFonts w:cs="Arial"/>
        </w:rPr>
      </w:pPr>
      <w:r w:rsidRPr="0073331E">
        <w:rPr>
          <w:rFonts w:cs="Arial"/>
        </w:rPr>
        <w:t>The 2008-09 New Zealand Adult Nutrition Survey (2008 NZ ANS).</w:t>
      </w:r>
    </w:p>
    <w:p w14:paraId="727E52E1" w14:textId="77777777" w:rsidR="00A57093" w:rsidRPr="00BC485A" w:rsidRDefault="00A57093" w:rsidP="00A57093"/>
    <w:p w14:paraId="733E738D" w14:textId="77777777" w:rsidR="00A57093" w:rsidRPr="00BC485A" w:rsidRDefault="00A57093" w:rsidP="00A57093">
      <w:pPr>
        <w:rPr>
          <w:i/>
          <w:highlight w:val="yellow"/>
        </w:rPr>
      </w:pPr>
      <w:r w:rsidRPr="00BC485A">
        <w:t xml:space="preserve">The design of each of these surveys varies somewhat and key attributes of each are set out below. </w:t>
      </w:r>
      <w:r w:rsidRPr="00BC485A">
        <w:rPr>
          <w:lang w:val="en-AU" w:eastAsia="en-AU"/>
        </w:rPr>
        <w:t xml:space="preserve">Further information on the </w:t>
      </w:r>
      <w:r>
        <w:rPr>
          <w:lang w:val="en-AU" w:eastAsia="en-AU"/>
        </w:rPr>
        <w:t>n</w:t>
      </w:r>
      <w:r w:rsidRPr="00BC485A">
        <w:rPr>
          <w:lang w:val="en-AU" w:eastAsia="en-AU"/>
        </w:rPr>
        <w:t xml:space="preserve">ational </w:t>
      </w:r>
      <w:r>
        <w:rPr>
          <w:lang w:val="en-AU" w:eastAsia="en-AU"/>
        </w:rPr>
        <w:t>n</w:t>
      </w:r>
      <w:r w:rsidRPr="00BC485A">
        <w:rPr>
          <w:lang w:val="en-AU" w:eastAsia="en-AU"/>
        </w:rPr>
        <w:t xml:space="preserve">utrition </w:t>
      </w:r>
      <w:r>
        <w:rPr>
          <w:lang w:val="en-AU" w:eastAsia="en-AU"/>
        </w:rPr>
        <w:t>s</w:t>
      </w:r>
      <w:r w:rsidRPr="00BC485A">
        <w:rPr>
          <w:lang w:val="en-AU" w:eastAsia="en-AU"/>
        </w:rPr>
        <w:t xml:space="preserve">urveys used to conduct dietary exposure assessments is available on the FSANZ website at </w:t>
      </w:r>
      <w:hyperlink r:id="rId35" w:history="1">
        <w:r w:rsidRPr="00BC485A">
          <w:rPr>
            <w:color w:val="3333FF"/>
            <w:u w:val="single"/>
            <w:lang w:val="en-AU" w:eastAsia="en-AU"/>
          </w:rPr>
          <w:t>http://www.foodstandards.gov.au/science/exposure/Pages/dietaryexposureandin4438.aspx</w:t>
        </w:r>
      </w:hyperlink>
      <w:r w:rsidRPr="00BC485A">
        <w:rPr>
          <w:lang w:val="en-AU" w:eastAsia="en-AU"/>
        </w:rPr>
        <w:t>.</w:t>
      </w:r>
    </w:p>
    <w:p w14:paraId="3DE3E521" w14:textId="77777777" w:rsidR="00A57093" w:rsidRPr="00BC485A" w:rsidRDefault="00A57093" w:rsidP="00A57093">
      <w:pPr>
        <w:keepNext/>
        <w:spacing w:before="240" w:after="240"/>
        <w:ind w:left="851" w:hanging="851"/>
        <w:outlineLvl w:val="3"/>
        <w:rPr>
          <w:b/>
          <w:bCs/>
          <w:i/>
          <w:iCs/>
        </w:rPr>
      </w:pPr>
      <w:r w:rsidRPr="00BC485A">
        <w:rPr>
          <w:b/>
          <w:bCs/>
          <w:i/>
          <w:iCs/>
        </w:rPr>
        <w:br w:type="page"/>
      </w:r>
    </w:p>
    <w:p w14:paraId="6AD9F508" w14:textId="77777777" w:rsidR="00A57093" w:rsidRPr="00E91C26" w:rsidRDefault="00A57093" w:rsidP="00A57093">
      <w:pPr>
        <w:keepNext/>
        <w:spacing w:before="240" w:after="240"/>
        <w:outlineLvl w:val="2"/>
        <w:rPr>
          <w:i/>
        </w:rPr>
      </w:pPr>
      <w:bookmarkStart w:id="194" w:name="_Toc434566819"/>
      <w:bookmarkStart w:id="195" w:name="_Toc515458796"/>
      <w:bookmarkStart w:id="196" w:name="_Toc515463574"/>
      <w:bookmarkStart w:id="197" w:name="_Toc515463778"/>
      <w:bookmarkStart w:id="198" w:name="_Toc516554958"/>
      <w:r w:rsidRPr="00E91C26">
        <w:rPr>
          <w:i/>
        </w:rPr>
        <w:lastRenderedPageBreak/>
        <w:t>A1.1.1 2011-12 Australian National Nutrition and Physical Activity Survey (2011-12 NNPAS)</w:t>
      </w:r>
      <w:bookmarkEnd w:id="194"/>
      <w:bookmarkEnd w:id="195"/>
      <w:bookmarkEnd w:id="196"/>
      <w:bookmarkEnd w:id="197"/>
      <w:bookmarkEnd w:id="198"/>
    </w:p>
    <w:p w14:paraId="469A3023" w14:textId="77777777" w:rsidR="00A57093" w:rsidRPr="00BC485A" w:rsidRDefault="00A57093" w:rsidP="00A57093">
      <w:r w:rsidRPr="00BC485A">
        <w:t xml:space="preserve">The 2011–12 Australian National Nutrition and Physical Activity Survey (NNPAS) undertaken by the Australian Bureau of Statistics is the most recent food consumption data for Australia. This survey includes dietary patterns of a sample of 12,153 Australians aged from 2 years and above. The survey used a 24-hour recall method for all respondents, with 64% of respondents also </w:t>
      </w:r>
      <w:r w:rsidRPr="00A57692">
        <w:t xml:space="preserve">completing a second 24-hour recall on a second, non-consecutive day. The data were collected from May 2011 to June 2012 (with no enumeration between August and September 2011 due to the Census). </w:t>
      </w:r>
      <w:r w:rsidRPr="00A57692">
        <w:rPr>
          <w:lang w:val="en-AU" w:eastAsia="en-AU"/>
        </w:rPr>
        <w:t>Day</w:t>
      </w:r>
      <w:r w:rsidRPr="00BC485A">
        <w:rPr>
          <w:lang w:val="en-AU" w:eastAsia="en-AU"/>
        </w:rPr>
        <w:t xml:space="preserve"> 1 </w:t>
      </w:r>
      <w:r>
        <w:rPr>
          <w:lang w:val="en-AU" w:eastAsia="en-AU"/>
        </w:rPr>
        <w:t xml:space="preserve">and Day 2 </w:t>
      </w:r>
      <w:r w:rsidRPr="00BC485A">
        <w:rPr>
          <w:lang w:val="en-AU" w:eastAsia="en-AU"/>
        </w:rPr>
        <w:t xml:space="preserve">24-hour recall data for respondents were used for this assessment. </w:t>
      </w:r>
      <w:r w:rsidRPr="00BC485A">
        <w:t>These data were weighted for use in the calculation</w:t>
      </w:r>
      <w:r>
        <w:t>. Consumption and respondent data from the survey were incorporated into the Harvest program f</w:t>
      </w:r>
      <w:r w:rsidRPr="005F72E8">
        <w:t>rom the Confidentialised Unit Record Files (CURF) data set</w:t>
      </w:r>
      <w:r>
        <w:t xml:space="preserve"> </w:t>
      </w:r>
      <w:r>
        <w:fldChar w:fldCharType="begin"/>
      </w:r>
      <w: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fldChar w:fldCharType="separate"/>
      </w:r>
      <w:r>
        <w:rPr>
          <w:noProof/>
        </w:rPr>
        <w:t>(ABS 2014)</w:t>
      </w:r>
      <w:r>
        <w:fldChar w:fldCharType="end"/>
      </w:r>
      <w:r w:rsidRPr="00BC485A">
        <w:t>.</w:t>
      </w:r>
    </w:p>
    <w:p w14:paraId="24358EDA" w14:textId="77777777" w:rsidR="00A57093" w:rsidRPr="00E91C26" w:rsidRDefault="00A57093" w:rsidP="00A57093">
      <w:pPr>
        <w:keepNext/>
        <w:spacing w:before="240" w:after="240"/>
        <w:outlineLvl w:val="2"/>
        <w:rPr>
          <w:i/>
        </w:rPr>
      </w:pPr>
      <w:bookmarkStart w:id="199" w:name="_Toc434566820"/>
      <w:bookmarkStart w:id="200" w:name="_Toc515458797"/>
      <w:bookmarkStart w:id="201" w:name="_Toc515463575"/>
      <w:bookmarkStart w:id="202" w:name="_Toc515463779"/>
      <w:bookmarkStart w:id="203" w:name="_Toc516554959"/>
      <w:r w:rsidRPr="00E91C26">
        <w:rPr>
          <w:i/>
        </w:rPr>
        <w:t>A1.1.2 2002 New Zealand National Children’s Nutrition Survey (2002 NZ NCNS)</w:t>
      </w:r>
      <w:bookmarkEnd w:id="199"/>
      <w:bookmarkEnd w:id="200"/>
      <w:bookmarkEnd w:id="201"/>
      <w:bookmarkEnd w:id="202"/>
      <w:bookmarkEnd w:id="203"/>
    </w:p>
    <w:p w14:paraId="35B5F665" w14:textId="77777777" w:rsidR="00A57093" w:rsidRPr="00BC485A" w:rsidRDefault="00A57093" w:rsidP="00A57093">
      <w:pPr>
        <w:autoSpaceDE w:val="0"/>
        <w:autoSpaceDN w:val="0"/>
        <w:adjustRightInd w:val="0"/>
        <w:rPr>
          <w:rFonts w:cs="Arial"/>
        </w:rPr>
      </w:pPr>
      <w:r w:rsidRPr="00BC485A">
        <w:t>The 2002 NZ</w:t>
      </w:r>
      <w:r>
        <w:t xml:space="preserve"> </w:t>
      </w:r>
      <w:r w:rsidRPr="00BC485A">
        <w:t>N</w:t>
      </w:r>
      <w:r>
        <w:t>C</w:t>
      </w:r>
      <w:r w:rsidRPr="00BC485A">
        <w:t xml:space="preserve">NS was a cross-sectional and </w:t>
      </w:r>
      <w:r w:rsidRPr="00BC485A">
        <w:rPr>
          <w:rFonts w:cs="Arial"/>
        </w:rPr>
        <w:t xml:space="preserve">nationally representative </w:t>
      </w:r>
      <w:r w:rsidRPr="00BC485A">
        <w:t xml:space="preserve">survey of </w:t>
      </w:r>
      <w:r w:rsidRPr="00BC485A">
        <w:rPr>
          <w:rFonts w:cs="Arial"/>
        </w:rPr>
        <w:t xml:space="preserve">3,275 </w:t>
      </w:r>
      <w:r w:rsidRPr="00BC485A">
        <w:t xml:space="preserve">New Zealand children </w:t>
      </w:r>
      <w:r w:rsidRPr="00BC485A">
        <w:rPr>
          <w:rFonts w:cs="Arial"/>
        </w:rPr>
        <w:t>aged 5–14 years.</w:t>
      </w:r>
      <w:r w:rsidRPr="00BC485A">
        <w:t xml:space="preserve"> The data were collected </w:t>
      </w:r>
      <w:r w:rsidRPr="00BC485A">
        <w:rPr>
          <w:rFonts w:cs="Arial"/>
        </w:rPr>
        <w:t xml:space="preserve">during the school year from February to December 2002. The survey used a 24-hour food recall and </w:t>
      </w:r>
      <w:r w:rsidRPr="00BC485A">
        <w:t xml:space="preserve">provided information on food and nutrient intakes, eating patterns, frequently eaten foods, </w:t>
      </w:r>
      <w:r w:rsidRPr="00BC485A">
        <w:rPr>
          <w:rFonts w:cs="Arial"/>
        </w:rPr>
        <w:t>physical activity patterns, dental health, anthropometric measures and nutrition-related clinical measures.</w:t>
      </w:r>
      <w:r w:rsidRPr="00BC485A">
        <w:t xml:space="preserve"> It was also the first children’s nutrition survey in New Zealand to include a second day diet recall data for about 15% of the respondents, and dietary intake from both foods (including beverages) and dietary supplements. </w:t>
      </w:r>
      <w:r w:rsidRPr="00BC485A">
        <w:rPr>
          <w:lang w:val="en-AU" w:eastAsia="en-AU"/>
        </w:rPr>
        <w:t xml:space="preserve">Only the Day 1 24-hour recall data for all respondents (excluding supplements) were used for this assessment. </w:t>
      </w:r>
      <w:r w:rsidRPr="00BC485A">
        <w:t>These data were weighted for use in Harvest.</w:t>
      </w:r>
    </w:p>
    <w:p w14:paraId="20BA592F" w14:textId="77777777" w:rsidR="00A57093" w:rsidRPr="00E91C26" w:rsidRDefault="00A57093" w:rsidP="00A57093">
      <w:pPr>
        <w:keepNext/>
        <w:spacing w:before="240" w:after="240"/>
        <w:outlineLvl w:val="2"/>
        <w:rPr>
          <w:i/>
          <w:lang w:val="en-AU"/>
        </w:rPr>
      </w:pPr>
      <w:bookmarkStart w:id="204" w:name="_Toc434566821"/>
      <w:bookmarkStart w:id="205" w:name="_Toc515458798"/>
      <w:bookmarkStart w:id="206" w:name="_Toc515463576"/>
      <w:bookmarkStart w:id="207" w:name="_Toc515463780"/>
      <w:bookmarkStart w:id="208" w:name="_Toc516554960"/>
      <w:r w:rsidRPr="00E91C26">
        <w:rPr>
          <w:i/>
          <w:lang w:val="en-AU"/>
        </w:rPr>
        <w:t>A1.1.3 2008-09 New Zealand Adult Nutrition Survey (2008 NZ ANS)</w:t>
      </w:r>
      <w:bookmarkEnd w:id="204"/>
      <w:bookmarkEnd w:id="205"/>
      <w:bookmarkEnd w:id="206"/>
      <w:bookmarkEnd w:id="207"/>
      <w:bookmarkEnd w:id="208"/>
    </w:p>
    <w:p w14:paraId="27FC2768" w14:textId="77777777" w:rsidR="00A57093" w:rsidRPr="00BC485A" w:rsidRDefault="00A57093" w:rsidP="00A57093">
      <w:pPr>
        <w:rPr>
          <w:lang w:val="en-AU" w:eastAsia="en-AU"/>
        </w:rPr>
      </w:pPr>
      <w:r w:rsidRPr="00BC485A">
        <w:rPr>
          <w:lang w:val="en-AU" w:eastAsia="en-AU"/>
        </w:rPr>
        <w:t>The 2008 NZ</w:t>
      </w:r>
      <w:r>
        <w:rPr>
          <w:lang w:val="en-AU" w:eastAsia="en-AU"/>
        </w:rPr>
        <w:t xml:space="preserve"> </w:t>
      </w:r>
      <w:r w:rsidRPr="00BC485A">
        <w:rPr>
          <w:lang w:val="en-AU" w:eastAsia="en-AU"/>
        </w:rPr>
        <w:t xml:space="preserve">ANS provides comprehensive information on the dietary patterns of a sample of 4,721 respondents aged 15 years and above. The survey was conducted on a stratified sample over a 12 month period from October 2008 to October 2009. The survey used a </w:t>
      </w:r>
    </w:p>
    <w:p w14:paraId="3292F570" w14:textId="01FE3C22" w:rsidR="00A57093" w:rsidRPr="001C02C4" w:rsidRDefault="00A57093" w:rsidP="00A57093">
      <w:pPr>
        <w:rPr>
          <w:lang w:val="en-AU" w:eastAsia="en-AU"/>
        </w:rPr>
      </w:pPr>
      <w:r w:rsidRPr="00BC485A">
        <w:rPr>
          <w:lang w:val="en-AU" w:eastAsia="en-AU"/>
        </w:rPr>
        <w:t>24-hour recall methodology with 25% of respondents also completing a second 24-hour recall.</w:t>
      </w:r>
      <w:r w:rsidRPr="00BC485A">
        <w:rPr>
          <w:rFonts w:cs="Arial"/>
        </w:rPr>
        <w:t xml:space="preserve"> The information collected in the 2008 NZ</w:t>
      </w:r>
      <w:r>
        <w:rPr>
          <w:rFonts w:cs="Arial"/>
        </w:rPr>
        <w:t xml:space="preserve"> </w:t>
      </w:r>
      <w:r w:rsidRPr="00BC485A">
        <w:rPr>
          <w:rFonts w:cs="Arial"/>
        </w:rPr>
        <w:t xml:space="preserve">ANS </w:t>
      </w:r>
      <w:r w:rsidRPr="00BC485A">
        <w:t>included food and nutrient intakes, dietary supplement use, socio-demographics, nutrition related health, and</w:t>
      </w:r>
      <w:r w:rsidRPr="00BC485A">
        <w:rPr>
          <w:rFonts w:cs="Arial"/>
        </w:rPr>
        <w:t xml:space="preserve"> anthropometric measures.</w:t>
      </w:r>
      <w:r w:rsidRPr="00BC485A">
        <w:t xml:space="preserve"> </w:t>
      </w:r>
      <w:r w:rsidRPr="00BC485A">
        <w:rPr>
          <w:lang w:val="en-AU" w:eastAsia="en-AU"/>
        </w:rPr>
        <w:t xml:space="preserve">Only the Day 1 24-hour recall data for all respondents </w:t>
      </w:r>
      <w:r w:rsidR="0073331E">
        <w:rPr>
          <w:lang w:val="en-AU" w:eastAsia="en-AU"/>
        </w:rPr>
        <w:t xml:space="preserve">(excluding supplements) </w:t>
      </w:r>
      <w:r w:rsidRPr="00BC485A">
        <w:rPr>
          <w:lang w:val="en-AU" w:eastAsia="en-AU"/>
        </w:rPr>
        <w:t>were used for this assessment. These data were weighted for use in Harvest.</w:t>
      </w:r>
      <w:bookmarkStart w:id="209" w:name="_Toc360028639"/>
      <w:bookmarkEnd w:id="209"/>
    </w:p>
    <w:p w14:paraId="7D9CF097" w14:textId="74E23C6A" w:rsidR="00A57093" w:rsidRPr="007D51B3" w:rsidRDefault="001C02C4" w:rsidP="00A57093">
      <w:pPr>
        <w:keepNext/>
        <w:spacing w:before="240" w:after="240"/>
        <w:outlineLvl w:val="2"/>
        <w:rPr>
          <w:b/>
          <w:bCs/>
          <w:i/>
          <w:iCs/>
        </w:rPr>
      </w:pPr>
      <w:bookmarkStart w:id="210" w:name="_Toc247509506"/>
      <w:bookmarkStart w:id="211" w:name="_Toc256582727"/>
      <w:bookmarkStart w:id="212" w:name="_Toc360028640"/>
      <w:bookmarkStart w:id="213" w:name="_Toc434566822"/>
      <w:bookmarkStart w:id="214" w:name="_Toc515458799"/>
      <w:bookmarkStart w:id="215" w:name="_Toc515463577"/>
      <w:bookmarkStart w:id="216" w:name="_Toc515463781"/>
      <w:bookmarkStart w:id="217" w:name="_Toc516554961"/>
      <w:r>
        <w:rPr>
          <w:b/>
          <w:bCs/>
          <w:i/>
          <w:iCs/>
        </w:rPr>
        <w:t>A1.2</w:t>
      </w:r>
      <w:r>
        <w:rPr>
          <w:b/>
          <w:bCs/>
          <w:i/>
          <w:iCs/>
        </w:rPr>
        <w:tab/>
        <w:t>L</w:t>
      </w:r>
      <w:r w:rsidR="00A57093" w:rsidRPr="007D51B3">
        <w:rPr>
          <w:b/>
          <w:bCs/>
          <w:i/>
          <w:iCs/>
        </w:rPr>
        <w:t>imitations of dietary exposure assessments</w:t>
      </w:r>
      <w:bookmarkEnd w:id="210"/>
      <w:bookmarkEnd w:id="211"/>
      <w:bookmarkEnd w:id="212"/>
      <w:bookmarkEnd w:id="213"/>
      <w:bookmarkEnd w:id="214"/>
      <w:bookmarkEnd w:id="215"/>
      <w:bookmarkEnd w:id="216"/>
      <w:bookmarkEnd w:id="217"/>
    </w:p>
    <w:p w14:paraId="7A632B76" w14:textId="137CDC81" w:rsidR="00A57093" w:rsidRPr="007D51B3" w:rsidRDefault="00A57093" w:rsidP="001C02C4">
      <w:r w:rsidRPr="007D51B3">
        <w:t>Dietary exposure assessments based on 2011-12 NNPAS, 2002 NZ NCNS and 2008 NZ ANS food consumption data provide the best estimation of actual consumption of a food and the resulting estimated dietary exposure assessment for the Australian population aged 2 years and above, as well as the New Zealand populations aged 5</w:t>
      </w:r>
      <w:r w:rsidRPr="007D51B3">
        <w:rPr>
          <w:rFonts w:cs="Arial"/>
        </w:rPr>
        <w:t>–</w:t>
      </w:r>
      <w:r w:rsidRPr="007D51B3">
        <w:t xml:space="preserve">14 years and 15 years and above, respectively. </w:t>
      </w:r>
      <w:r w:rsidR="001C02C4" w:rsidRPr="006E793D">
        <w:t>However, it should be noted that NNS data do have limitations.</w:t>
      </w:r>
    </w:p>
    <w:p w14:paraId="4987526A" w14:textId="77777777" w:rsidR="00A57093" w:rsidRPr="007D51B3" w:rsidRDefault="00A57093" w:rsidP="001C02C4"/>
    <w:p w14:paraId="677192C8" w14:textId="77777777" w:rsidR="00A57093" w:rsidRPr="007D51B3" w:rsidRDefault="00A57093" w:rsidP="001C02C4">
      <w:pPr>
        <w:pStyle w:val="ListParagraph"/>
        <w:widowControl/>
        <w:numPr>
          <w:ilvl w:val="0"/>
          <w:numId w:val="12"/>
        </w:numPr>
        <w:spacing w:after="200"/>
        <w:rPr>
          <w:rFonts w:eastAsia="Calibri"/>
        </w:rPr>
      </w:pPr>
      <w:r w:rsidRPr="007D51B3">
        <w:rPr>
          <w:rFonts w:eastAsia="Calibri"/>
        </w:rPr>
        <w:t>Diets derived from one or two 24-hour food recall surveys are used as the basis for drawing conclusions on lifetime eating patterns. This normally leads to conservative dietary exposure assessments</w:t>
      </w:r>
      <w:r w:rsidRPr="007D51B3">
        <w:rPr>
          <w:rFonts w:eastAsia="Calibri"/>
          <w:sz w:val="16"/>
          <w:szCs w:val="16"/>
        </w:rPr>
        <w:t xml:space="preserve">, </w:t>
      </w:r>
      <w:r w:rsidRPr="007D51B3">
        <w:rPr>
          <w:rFonts w:eastAsia="Calibri"/>
        </w:rPr>
        <w:t>particularly where exposure arises from the consumption of non-habitually eaten foods.</w:t>
      </w:r>
    </w:p>
    <w:p w14:paraId="0B19008A" w14:textId="3E521929" w:rsidR="00A57093" w:rsidRDefault="00A57093" w:rsidP="001C02C4">
      <w:pPr>
        <w:pStyle w:val="ListParagraph"/>
        <w:widowControl/>
        <w:numPr>
          <w:ilvl w:val="0"/>
          <w:numId w:val="12"/>
        </w:numPr>
        <w:spacing w:after="200"/>
        <w:rPr>
          <w:rFonts w:eastAsia="Calibri"/>
        </w:rPr>
      </w:pPr>
      <w:r w:rsidRPr="007D51B3">
        <w:rPr>
          <w:rFonts w:eastAsia="Calibri"/>
        </w:rPr>
        <w:t xml:space="preserve">Participants in 24-hour food recalls may over- or under- report food consumption, particularly for certain types of foods. </w:t>
      </w:r>
    </w:p>
    <w:p w14:paraId="1A58FD07" w14:textId="630D7329" w:rsidR="001C02C4" w:rsidRDefault="001C02C4" w:rsidP="001C02C4">
      <w:pPr>
        <w:sectPr w:rsidR="001C02C4" w:rsidSect="00D7697F">
          <w:pgSz w:w="11906" w:h="16838"/>
          <w:pgMar w:top="1361" w:right="1418" w:bottom="1361" w:left="1418" w:header="709" w:footer="709" w:gutter="0"/>
          <w:cols w:space="708"/>
          <w:docGrid w:linePitch="360"/>
        </w:sectPr>
      </w:pPr>
      <w:r w:rsidRPr="006E793D">
        <w:t>Further details of the limitations relating to</w:t>
      </w:r>
      <w:r w:rsidRPr="007157CF">
        <w:t xml:space="preserve"> dietary </w:t>
      </w:r>
      <w:r>
        <w:t>intak</w:t>
      </w:r>
      <w:r w:rsidRPr="007157CF">
        <w:t xml:space="preserve">e assessments undertaken by FSANZ are set out in the FSANZ document, </w:t>
      </w:r>
      <w:r w:rsidRPr="001C02C4">
        <w:rPr>
          <w:i/>
        </w:rPr>
        <w:t>Principles and Practices of Dietary Exposure Assessment for Food Regulatory Purposes</w:t>
      </w:r>
      <w:r w:rsidR="002203D3">
        <w:t xml:space="preserve"> (FSANZ 2009)</w:t>
      </w:r>
    </w:p>
    <w:p w14:paraId="251970EC" w14:textId="77777777" w:rsidR="00B400AD" w:rsidRDefault="00B400AD" w:rsidP="002203D3">
      <w:pPr>
        <w:ind w:right="110"/>
        <w:jc w:val="center"/>
        <w:rPr>
          <w:rFonts w:ascii="Arial Bold" w:hAnsi="Arial Bold"/>
          <w:b/>
          <w:szCs w:val="20"/>
        </w:rPr>
      </w:pPr>
    </w:p>
    <w:p w14:paraId="648014C9" w14:textId="438BBED8" w:rsidR="00D46BF8" w:rsidRPr="004D1FC1" w:rsidRDefault="00D52FE7" w:rsidP="002203D3">
      <w:pPr>
        <w:ind w:right="110"/>
        <w:jc w:val="center"/>
        <w:rPr>
          <w:rFonts w:ascii="Arial Bold" w:hAnsi="Arial Bold"/>
          <w:b/>
          <w:szCs w:val="20"/>
        </w:rPr>
      </w:pPr>
      <w:r>
        <w:rPr>
          <w:rFonts w:ascii="Arial Bold" w:hAnsi="Arial Bold"/>
          <w:b/>
          <w:szCs w:val="20"/>
        </w:rPr>
        <w:t>Is</w:t>
      </w:r>
      <w:r w:rsidR="00D46BF8" w:rsidRPr="004D1FC1">
        <w:rPr>
          <w:rFonts w:ascii="Arial Bold" w:hAnsi="Arial Bold"/>
          <w:b/>
          <w:szCs w:val="20"/>
        </w:rPr>
        <w:t xml:space="preserve"> industry data </w:t>
      </w:r>
      <w:r>
        <w:rPr>
          <w:rFonts w:ascii="Arial Bold" w:hAnsi="Arial Bold"/>
          <w:b/>
          <w:szCs w:val="20"/>
        </w:rPr>
        <w:t xml:space="preserve">available </w:t>
      </w:r>
      <w:r w:rsidR="00D46BF8" w:rsidRPr="004D1FC1">
        <w:rPr>
          <w:rFonts w:ascii="Arial Bold" w:hAnsi="Arial Bold"/>
          <w:b/>
          <w:szCs w:val="20"/>
        </w:rPr>
        <w:t>from AUS and/or NZ for polysorbate use in food categories in Schedule 15 with GMP</w:t>
      </w:r>
      <w:r>
        <w:rPr>
          <w:rFonts w:ascii="Arial Bold" w:hAnsi="Arial Bold"/>
          <w:b/>
          <w:szCs w:val="20"/>
        </w:rPr>
        <w:t xml:space="preserve"> permissions</w:t>
      </w:r>
      <w:r w:rsidR="00D46BF8" w:rsidRPr="004D1FC1">
        <w:rPr>
          <w:rFonts w:ascii="Arial Bold" w:hAnsi="Arial Bold"/>
          <w:b/>
          <w:szCs w:val="20"/>
        </w:rPr>
        <w:t>?</w:t>
      </w:r>
    </w:p>
    <w:p w14:paraId="20AA5284" w14:textId="1D4D5A6B" w:rsidR="00D46BF8" w:rsidRPr="00D6301B" w:rsidRDefault="004D1FC1" w:rsidP="00D46BF8">
      <w:pPr>
        <w:tabs>
          <w:tab w:val="left" w:pos="1440"/>
        </w:tabs>
        <w:ind w:left="-142"/>
        <w:rPr>
          <w:b/>
          <w:sz w:val="20"/>
          <w:szCs w:val="20"/>
        </w:rPr>
      </w:pPr>
      <w:r w:rsidRPr="00D6301B">
        <w:rPr>
          <w:b/>
          <w:noProof/>
          <w:sz w:val="20"/>
          <w:szCs w:val="20"/>
          <w:lang w:eastAsia="en-GB" w:bidi="ar-SA"/>
        </w:rPr>
        <mc:AlternateContent>
          <mc:Choice Requires="wps">
            <w:drawing>
              <wp:anchor distT="0" distB="0" distL="114300" distR="114300" simplePos="0" relativeHeight="251658240" behindDoc="0" locked="0" layoutInCell="1" allowOverlap="1" wp14:anchorId="33865545" wp14:editId="456E4D40">
                <wp:simplePos x="0" y="0"/>
                <wp:positionH relativeFrom="column">
                  <wp:posOffset>4940300</wp:posOffset>
                </wp:positionH>
                <wp:positionV relativeFrom="paragraph">
                  <wp:posOffset>39508</wp:posOffset>
                </wp:positionV>
                <wp:extent cx="3021330" cy="476719"/>
                <wp:effectExtent l="0" t="0" r="83820" b="95250"/>
                <wp:wrapNone/>
                <wp:docPr id="6" name="Straight Arrow Connector 6"/>
                <wp:cNvGraphicFramePr/>
                <a:graphic xmlns:a="http://schemas.openxmlformats.org/drawingml/2006/main">
                  <a:graphicData uri="http://schemas.microsoft.com/office/word/2010/wordprocessingShape">
                    <wps:wsp>
                      <wps:cNvCnPr/>
                      <wps:spPr>
                        <a:xfrm>
                          <a:off x="0" y="0"/>
                          <a:ext cx="3021330" cy="47671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01854C2" id="_x0000_t32" coordsize="21600,21600" o:spt="32" o:oned="t" path="m,l21600,21600e" filled="f">
                <v:path arrowok="t" fillok="f" o:connecttype="none"/>
                <o:lock v:ext="edit" shapetype="t"/>
              </v:shapetype>
              <v:shape id="Straight Arrow Connector 6" o:spid="_x0000_s1026" type="#_x0000_t32" style="position:absolute;margin-left:389pt;margin-top:3.1pt;width:237.9pt;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" strokecolor="#4a7ebb">
                <v:stroke endarrow="open"/>
              </v:shape>
            </w:pict>
          </mc:Fallback>
        </mc:AlternateContent>
      </w:r>
      <w:r w:rsidRPr="00D6301B">
        <w:rPr>
          <w:b/>
          <w:noProof/>
          <w:sz w:val="20"/>
          <w:szCs w:val="20"/>
          <w:lang w:eastAsia="en-GB" w:bidi="ar-SA"/>
        </w:rPr>
        <mc:AlternateContent>
          <mc:Choice Requires="wps">
            <w:drawing>
              <wp:anchor distT="0" distB="0" distL="114300" distR="114300" simplePos="0" relativeHeight="251658241" behindDoc="0" locked="0" layoutInCell="1" allowOverlap="1" wp14:anchorId="7120B580" wp14:editId="415EE37A">
                <wp:simplePos x="0" y="0"/>
                <wp:positionH relativeFrom="column">
                  <wp:posOffset>1950610</wp:posOffset>
                </wp:positionH>
                <wp:positionV relativeFrom="paragraph">
                  <wp:posOffset>39508</wp:posOffset>
                </wp:positionV>
                <wp:extent cx="2989690" cy="479259"/>
                <wp:effectExtent l="38100" t="0" r="20320" b="92710"/>
                <wp:wrapNone/>
                <wp:docPr id="2" name="Straight Arrow Connector 2"/>
                <wp:cNvGraphicFramePr/>
                <a:graphic xmlns:a="http://schemas.openxmlformats.org/drawingml/2006/main">
                  <a:graphicData uri="http://schemas.microsoft.com/office/word/2010/wordprocessingShape">
                    <wps:wsp>
                      <wps:cNvCnPr/>
                      <wps:spPr>
                        <a:xfrm flipH="1">
                          <a:off x="0" y="0"/>
                          <a:ext cx="2989690" cy="47925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C4E5BE" id="Straight Arrow Connector 2" o:spid="_x0000_s1026" type="#_x0000_t32" style="position:absolute;margin-left:153.6pt;margin-top:3.1pt;width:235.4pt;height:37.75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" strokecolor="#4a7ebb">
                <v:stroke endarrow="open"/>
              </v:shape>
            </w:pict>
          </mc:Fallback>
        </mc:AlternateContent>
      </w:r>
      <w:r w:rsidR="00D46BF8" w:rsidRPr="00D6301B">
        <w:rPr>
          <w:b/>
          <w:sz w:val="20"/>
          <w:szCs w:val="20"/>
        </w:rPr>
        <w:t xml:space="preserve"> </w:t>
      </w:r>
    </w:p>
    <w:p w14:paraId="412C5038" w14:textId="2B268731" w:rsidR="00D46BF8" w:rsidRPr="00D6301B" w:rsidRDefault="00D46BF8" w:rsidP="00D46BF8">
      <w:pPr>
        <w:tabs>
          <w:tab w:val="left" w:pos="1440"/>
        </w:tabs>
        <w:ind w:left="-142"/>
        <w:rPr>
          <w:sz w:val="20"/>
          <w:szCs w:val="20"/>
        </w:rPr>
      </w:pPr>
      <w:r w:rsidRPr="00D6301B">
        <w:rPr>
          <w:noProof/>
          <w:sz w:val="20"/>
          <w:szCs w:val="20"/>
          <w:lang w:eastAsia="en-GB" w:bidi="ar-SA"/>
        </w:rPr>
        <mc:AlternateContent>
          <mc:Choice Requires="wps">
            <w:drawing>
              <wp:anchor distT="0" distB="0" distL="114300" distR="114300" simplePos="0" relativeHeight="251658308" behindDoc="0" locked="0" layoutInCell="1" allowOverlap="1" wp14:anchorId="3EED6A4B" wp14:editId="3513A35A">
                <wp:simplePos x="0" y="0"/>
                <wp:positionH relativeFrom="column">
                  <wp:posOffset>2402205</wp:posOffset>
                </wp:positionH>
                <wp:positionV relativeFrom="paragraph">
                  <wp:posOffset>2120265</wp:posOffset>
                </wp:positionV>
                <wp:extent cx="1790700" cy="1676400"/>
                <wp:effectExtent l="0" t="0" r="19050" b="19050"/>
                <wp:wrapNone/>
                <wp:docPr id="94" name="Text Box 94"/>
                <wp:cNvGraphicFramePr/>
                <a:graphic xmlns:a="http://schemas.openxmlformats.org/drawingml/2006/main">
                  <a:graphicData uri="http://schemas.microsoft.com/office/word/2010/wordprocessingShape">
                    <wps:wsp>
                      <wps:cNvSpPr txBox="1"/>
                      <wps:spPr>
                        <a:xfrm>
                          <a:off x="0" y="0"/>
                          <a:ext cx="1790700" cy="1676400"/>
                        </a:xfrm>
                        <a:prstGeom prst="rect">
                          <a:avLst/>
                        </a:prstGeom>
                        <a:solidFill>
                          <a:sysClr val="window" lastClr="FFFFFF"/>
                        </a:solidFill>
                        <a:ln w="6350">
                          <a:solidFill>
                            <a:prstClr val="black"/>
                          </a:solidFill>
                        </a:ln>
                        <a:effectLst/>
                      </wps:spPr>
                      <wps:txbx>
                        <w:txbxContent>
                          <w:p w14:paraId="0A162DBA" w14:textId="77777777" w:rsidR="00042768" w:rsidRPr="002E6AFB" w:rsidRDefault="00042768" w:rsidP="00D46BF8">
                            <w:pPr>
                              <w:jc w:val="center"/>
                              <w:rPr>
                                <w:lang w:val="en-AU"/>
                              </w:rPr>
                            </w:pPr>
                            <w:r>
                              <w:rPr>
                                <w:lang w:val="en-AU"/>
                              </w:rPr>
                              <w:t>Do market weighted concentration for Aus and NZ separately and choose the highest one and use that value in the DEAs for both countries (taking into account if there are MPLs or not, as in yes to this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D6A4B" id="_x0000_t202" coordsize="21600,21600" o:spt="202" path="m,l,21600r21600,l21600,xe">
                <v:stroke joinstyle="miter"/>
                <v:path gradientshapeok="t" o:connecttype="rect"/>
              </v:shapetype>
              <v:shape id="Text Box 94" o:spid="_x0000_s1026" type="#_x0000_t202" style="position:absolute;left:0;text-align:left;margin-left:189.15pt;margin-top:166.95pt;width:141pt;height:132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" fillcolor="window" strokeweight=".5pt">
                <v:textbox>
                  <w:txbxContent>
                    <w:p w14:paraId="0A162DBA" w14:textId="77777777" w:rsidR="00042768" w:rsidRPr="002E6AFB" w:rsidRDefault="00042768" w:rsidP="00D46BF8">
                      <w:pPr>
                        <w:jc w:val="center"/>
                        <w:rPr>
                          <w:lang w:val="en-AU"/>
                        </w:rPr>
                      </w:pPr>
                      <w:r>
                        <w:rPr>
                          <w:lang w:val="en-AU"/>
                        </w:rPr>
                        <w:t>Do market weighted concentration for Aus and NZ separately and choose the highest one and use that value in the DEAs for both countries (taking into account if there are MPLs or not, as in yes to this questions).</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312" behindDoc="0" locked="0" layoutInCell="1" allowOverlap="1" wp14:anchorId="4D6E80F2" wp14:editId="2355A82C">
                <wp:simplePos x="0" y="0"/>
                <wp:positionH relativeFrom="column">
                  <wp:posOffset>1506220</wp:posOffset>
                </wp:positionH>
                <wp:positionV relativeFrom="paragraph">
                  <wp:posOffset>3672840</wp:posOffset>
                </wp:positionV>
                <wp:extent cx="504825" cy="285750"/>
                <wp:effectExtent l="0" t="0" r="28575" b="19050"/>
                <wp:wrapNone/>
                <wp:docPr id="98" name="Text Box 98"/>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0FE4EA7A" w14:textId="77777777" w:rsidR="00042768" w:rsidRPr="002E6AFB" w:rsidRDefault="00042768" w:rsidP="00D46BF8">
                            <w:pPr>
                              <w:rPr>
                                <w:lang w:val="en-AU"/>
                              </w:rPr>
                            </w:pPr>
                            <w:r>
                              <w:rPr>
                                <w:lang w:val="en-AU"/>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E80F2" id="Text Box 98" o:spid="_x0000_s1027" type="#_x0000_t202" style="position:absolute;left:0;text-align:left;margin-left:118.6pt;margin-top:289.2pt;width:39.75pt;height:22.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" fillcolor="window" strokeweight=".5pt">
                <v:textbox>
                  <w:txbxContent>
                    <w:p w14:paraId="0FE4EA7A" w14:textId="77777777" w:rsidR="00042768" w:rsidRPr="002E6AFB" w:rsidRDefault="00042768" w:rsidP="00D46BF8">
                      <w:pPr>
                        <w:rPr>
                          <w:lang w:val="en-AU"/>
                        </w:rPr>
                      </w:pPr>
                      <w:r>
                        <w:rPr>
                          <w:lang w:val="en-AU"/>
                        </w:rPr>
                        <w:t>No</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88" behindDoc="0" locked="0" layoutInCell="1" allowOverlap="1" wp14:anchorId="282154D0" wp14:editId="21BF6537">
                <wp:simplePos x="0" y="0"/>
                <wp:positionH relativeFrom="column">
                  <wp:posOffset>496570</wp:posOffset>
                </wp:positionH>
                <wp:positionV relativeFrom="paragraph">
                  <wp:posOffset>2863215</wp:posOffset>
                </wp:positionV>
                <wp:extent cx="0" cy="352425"/>
                <wp:effectExtent l="95250" t="0" r="95250" b="66675"/>
                <wp:wrapNone/>
                <wp:docPr id="9" name="Straight Arrow Connector 9"/>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D7E43A" id="Straight Arrow Connector 9" o:spid="_x0000_s1026" type="#_x0000_t32" style="position:absolute;margin-left:39.1pt;margin-top:225.45pt;width:0;height:27.7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79" behindDoc="0" locked="0" layoutInCell="1" allowOverlap="1" wp14:anchorId="469AA48E" wp14:editId="35A7B08E">
                <wp:simplePos x="0" y="0"/>
                <wp:positionH relativeFrom="column">
                  <wp:posOffset>992505</wp:posOffset>
                </wp:positionH>
                <wp:positionV relativeFrom="paragraph">
                  <wp:posOffset>2377440</wp:posOffset>
                </wp:positionV>
                <wp:extent cx="352425" cy="200025"/>
                <wp:effectExtent l="0" t="0" r="85725" b="66675"/>
                <wp:wrapNone/>
                <wp:docPr id="89" name="Straight Arrow Connector 89"/>
                <wp:cNvGraphicFramePr/>
                <a:graphic xmlns:a="http://schemas.openxmlformats.org/drawingml/2006/main">
                  <a:graphicData uri="http://schemas.microsoft.com/office/word/2010/wordprocessingShape">
                    <wps:wsp>
                      <wps:cNvCnPr/>
                      <wps:spPr>
                        <a:xfrm>
                          <a:off x="0" y="0"/>
                          <a:ext cx="352425"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942CBD" id="Straight Arrow Connector 89" o:spid="_x0000_s1026" type="#_x0000_t32" style="position:absolute;margin-left:78.15pt;margin-top:187.2pt;width:27.75pt;height:15.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84" behindDoc="0" locked="0" layoutInCell="1" allowOverlap="1" wp14:anchorId="7D2D10AC" wp14:editId="44E59590">
                <wp:simplePos x="0" y="0"/>
                <wp:positionH relativeFrom="column">
                  <wp:posOffset>497205</wp:posOffset>
                </wp:positionH>
                <wp:positionV relativeFrom="paragraph">
                  <wp:posOffset>2377440</wp:posOffset>
                </wp:positionV>
                <wp:extent cx="456565" cy="209550"/>
                <wp:effectExtent l="38100" t="0" r="19685" b="76200"/>
                <wp:wrapNone/>
                <wp:docPr id="90" name="Straight Arrow Connector 90"/>
                <wp:cNvGraphicFramePr/>
                <a:graphic xmlns:a="http://schemas.openxmlformats.org/drawingml/2006/main">
                  <a:graphicData uri="http://schemas.microsoft.com/office/word/2010/wordprocessingShape">
                    <wps:wsp>
                      <wps:cNvCnPr/>
                      <wps:spPr>
                        <a:xfrm flipH="1">
                          <a:off x="0" y="0"/>
                          <a:ext cx="456565"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CB4978" id="Straight Arrow Connector 90" o:spid="_x0000_s1026" type="#_x0000_t32" style="position:absolute;margin-left:39.15pt;margin-top:187.2pt;width:35.95pt;height:16.5pt;flip:x;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86" behindDoc="0" locked="0" layoutInCell="1" allowOverlap="1" wp14:anchorId="36A7918D" wp14:editId="558798B3">
                <wp:simplePos x="0" y="0"/>
                <wp:positionH relativeFrom="column">
                  <wp:posOffset>1259205</wp:posOffset>
                </wp:positionH>
                <wp:positionV relativeFrom="paragraph">
                  <wp:posOffset>2577465</wp:posOffset>
                </wp:positionV>
                <wp:extent cx="504825" cy="285750"/>
                <wp:effectExtent l="0" t="0" r="28575" b="19050"/>
                <wp:wrapNone/>
                <wp:docPr id="92" name="Text Box 92"/>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5C03FCBF" w14:textId="77777777" w:rsidR="00042768" w:rsidRPr="002E6AFB" w:rsidRDefault="00042768" w:rsidP="00D46BF8">
                            <w:pPr>
                              <w:rPr>
                                <w:lang w:val="en-AU"/>
                              </w:rPr>
                            </w:pPr>
                            <w:r>
                              <w:rPr>
                                <w:lang w:val="en-AU"/>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7918D" id="Text Box 92" o:spid="_x0000_s1028" type="#_x0000_t202" style="position:absolute;left:0;text-align:left;margin-left:99.15pt;margin-top:202.95pt;width:39.75pt;height:22.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" fillcolor="window" strokeweight=".5pt">
                <v:textbox>
                  <w:txbxContent>
                    <w:p w14:paraId="5C03FCBF" w14:textId="77777777" w:rsidR="00042768" w:rsidRPr="002E6AFB" w:rsidRDefault="00042768" w:rsidP="00D46BF8">
                      <w:pPr>
                        <w:rPr>
                          <w:lang w:val="en-AU"/>
                        </w:rPr>
                      </w:pPr>
                      <w:r>
                        <w:rPr>
                          <w:lang w:val="en-AU"/>
                        </w:rPr>
                        <w:t>No</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85" behindDoc="0" locked="0" layoutInCell="1" allowOverlap="1" wp14:anchorId="4DF9F9FF" wp14:editId="09F885DB">
                <wp:simplePos x="0" y="0"/>
                <wp:positionH relativeFrom="column">
                  <wp:posOffset>182880</wp:posOffset>
                </wp:positionH>
                <wp:positionV relativeFrom="paragraph">
                  <wp:posOffset>2586990</wp:posOffset>
                </wp:positionV>
                <wp:extent cx="504825" cy="285750"/>
                <wp:effectExtent l="0" t="0" r="28575" b="19050"/>
                <wp:wrapNone/>
                <wp:docPr id="91" name="Text Box 91"/>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20040E98" w14:textId="77777777" w:rsidR="00042768" w:rsidRPr="002E6AFB" w:rsidRDefault="00042768" w:rsidP="00D46BF8">
                            <w:pPr>
                              <w:rPr>
                                <w:lang w:val="en-AU"/>
                              </w:rPr>
                            </w:pPr>
                            <w:r>
                              <w:rPr>
                                <w:lang w:val="en-AU"/>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9F9FF" id="Text Box 91" o:spid="_x0000_s1029" type="#_x0000_t202" style="position:absolute;left:0;text-align:left;margin-left:14.4pt;margin-top:203.7pt;width:39.75pt;height:2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" fillcolor="window" strokeweight=".5pt">
                <v:textbox>
                  <w:txbxContent>
                    <w:p w14:paraId="20040E98" w14:textId="77777777" w:rsidR="00042768" w:rsidRPr="002E6AFB" w:rsidRDefault="00042768" w:rsidP="00D46BF8">
                      <w:pPr>
                        <w:rPr>
                          <w:lang w:val="en-AU"/>
                        </w:rPr>
                      </w:pPr>
                      <w:r>
                        <w:rPr>
                          <w:lang w:val="en-AU"/>
                        </w:rPr>
                        <w:t>Yes</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77" behindDoc="0" locked="0" layoutInCell="1" allowOverlap="1" wp14:anchorId="1E33CA59" wp14:editId="43E67D1E">
                <wp:simplePos x="0" y="0"/>
                <wp:positionH relativeFrom="column">
                  <wp:posOffset>87630</wp:posOffset>
                </wp:positionH>
                <wp:positionV relativeFrom="paragraph">
                  <wp:posOffset>1958340</wp:posOffset>
                </wp:positionV>
                <wp:extent cx="1866900" cy="419100"/>
                <wp:effectExtent l="0" t="0" r="19050" b="19050"/>
                <wp:wrapNone/>
                <wp:docPr id="88" name="Text Box 88"/>
                <wp:cNvGraphicFramePr/>
                <a:graphic xmlns:a="http://schemas.openxmlformats.org/drawingml/2006/main">
                  <a:graphicData uri="http://schemas.microsoft.com/office/word/2010/wordprocessingShape">
                    <wps:wsp>
                      <wps:cNvSpPr txBox="1"/>
                      <wps:spPr>
                        <a:xfrm>
                          <a:off x="0" y="0"/>
                          <a:ext cx="1866900" cy="419100"/>
                        </a:xfrm>
                        <a:prstGeom prst="rect">
                          <a:avLst/>
                        </a:prstGeom>
                        <a:solidFill>
                          <a:sysClr val="window" lastClr="FFFFFF"/>
                        </a:solidFill>
                        <a:ln w="6350">
                          <a:solidFill>
                            <a:prstClr val="black"/>
                          </a:solidFill>
                        </a:ln>
                        <a:effectLst/>
                      </wps:spPr>
                      <wps:txbx>
                        <w:txbxContent>
                          <w:p w14:paraId="56B0A393" w14:textId="77777777" w:rsidR="00042768" w:rsidRPr="002E6AFB" w:rsidRDefault="00042768" w:rsidP="00D46BF8">
                            <w:pPr>
                              <w:jc w:val="center"/>
                              <w:rPr>
                                <w:lang w:val="en-AU"/>
                              </w:rPr>
                            </w:pPr>
                            <w:r>
                              <w:rPr>
                                <w:lang w:val="en-AU"/>
                              </w:rPr>
                              <w:t>Is market share data for only one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3CA59" id="Text Box 88" o:spid="_x0000_s1030" type="#_x0000_t202" style="position:absolute;left:0;text-align:left;margin-left:6.9pt;margin-top:154.2pt;width:147pt;height:33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" fillcolor="window" strokeweight=".5pt">
                <v:textbox>
                  <w:txbxContent>
                    <w:p w14:paraId="56B0A393" w14:textId="77777777" w:rsidR="00042768" w:rsidRPr="002E6AFB" w:rsidRDefault="00042768" w:rsidP="00D46BF8">
                      <w:pPr>
                        <w:jc w:val="center"/>
                        <w:rPr>
                          <w:lang w:val="en-AU"/>
                        </w:rPr>
                      </w:pPr>
                      <w:r>
                        <w:rPr>
                          <w:lang w:val="en-AU"/>
                        </w:rPr>
                        <w:t>Is market share data for only one country?</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87" behindDoc="0" locked="0" layoutInCell="1" allowOverlap="1" wp14:anchorId="7C5AB7FE" wp14:editId="3F519225">
                <wp:simplePos x="0" y="0"/>
                <wp:positionH relativeFrom="column">
                  <wp:posOffset>992505</wp:posOffset>
                </wp:positionH>
                <wp:positionV relativeFrom="paragraph">
                  <wp:posOffset>1710690</wp:posOffset>
                </wp:positionV>
                <wp:extent cx="0" cy="219075"/>
                <wp:effectExtent l="95250" t="0" r="57150" b="66675"/>
                <wp:wrapNone/>
                <wp:docPr id="93" name="Straight Arrow Connector 9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5734E6" id="Straight Arrow Connector 93" o:spid="_x0000_s1026" type="#_x0000_t32" style="position:absolute;margin-left:78.15pt;margin-top:134.7pt;width:0;height:17.2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311" behindDoc="0" locked="0" layoutInCell="1" allowOverlap="1" wp14:anchorId="37606D7C" wp14:editId="0954F1F0">
                <wp:simplePos x="0" y="0"/>
                <wp:positionH relativeFrom="column">
                  <wp:posOffset>325120</wp:posOffset>
                </wp:positionH>
                <wp:positionV relativeFrom="paragraph">
                  <wp:posOffset>3691890</wp:posOffset>
                </wp:positionV>
                <wp:extent cx="504825" cy="285750"/>
                <wp:effectExtent l="0" t="0" r="28575" b="19050"/>
                <wp:wrapNone/>
                <wp:docPr id="97" name="Text Box 97"/>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51802DBF" w14:textId="77777777" w:rsidR="00042768" w:rsidRPr="002E6AFB" w:rsidRDefault="00042768" w:rsidP="00D46BF8">
                            <w:pPr>
                              <w:rPr>
                                <w:lang w:val="en-AU"/>
                              </w:rPr>
                            </w:pPr>
                            <w:r>
                              <w:rPr>
                                <w:lang w:val="en-AU"/>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06D7C" id="Text Box 97" o:spid="_x0000_s1031" type="#_x0000_t202" style="position:absolute;left:0;text-align:left;margin-left:25.6pt;margin-top:290.7pt;width:39.75pt;height:22.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" fillcolor="window" strokeweight=".5pt">
                <v:textbox>
                  <w:txbxContent>
                    <w:p w14:paraId="51802DBF" w14:textId="77777777" w:rsidR="00042768" w:rsidRPr="002E6AFB" w:rsidRDefault="00042768" w:rsidP="00D46BF8">
                      <w:pPr>
                        <w:rPr>
                          <w:lang w:val="en-AU"/>
                        </w:rPr>
                      </w:pPr>
                      <w:r>
                        <w:rPr>
                          <w:lang w:val="en-AU"/>
                        </w:rPr>
                        <w:t>Yes</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310" behindDoc="0" locked="0" layoutInCell="1" allowOverlap="1" wp14:anchorId="1AD22708" wp14:editId="0B302325">
                <wp:simplePos x="0" y="0"/>
                <wp:positionH relativeFrom="column">
                  <wp:posOffset>639445</wp:posOffset>
                </wp:positionH>
                <wp:positionV relativeFrom="paragraph">
                  <wp:posOffset>3482340</wp:posOffset>
                </wp:positionV>
                <wp:extent cx="456565" cy="209550"/>
                <wp:effectExtent l="38100" t="0" r="19685" b="76200"/>
                <wp:wrapNone/>
                <wp:docPr id="96" name="Straight Arrow Connector 96"/>
                <wp:cNvGraphicFramePr/>
                <a:graphic xmlns:a="http://schemas.openxmlformats.org/drawingml/2006/main">
                  <a:graphicData uri="http://schemas.microsoft.com/office/word/2010/wordprocessingShape">
                    <wps:wsp>
                      <wps:cNvCnPr/>
                      <wps:spPr>
                        <a:xfrm flipH="1">
                          <a:off x="0" y="0"/>
                          <a:ext cx="456565"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BCA019" id="Straight Arrow Connector 96" o:spid="_x0000_s1026" type="#_x0000_t32" style="position:absolute;margin-left:50.35pt;margin-top:274.2pt;width:35.95pt;height:16.5pt;flip:x;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309" behindDoc="0" locked="0" layoutInCell="1" allowOverlap="1" wp14:anchorId="50C0EF9F" wp14:editId="14B594E9">
                <wp:simplePos x="0" y="0"/>
                <wp:positionH relativeFrom="column">
                  <wp:posOffset>1134745</wp:posOffset>
                </wp:positionH>
                <wp:positionV relativeFrom="paragraph">
                  <wp:posOffset>3482340</wp:posOffset>
                </wp:positionV>
                <wp:extent cx="352425" cy="200025"/>
                <wp:effectExtent l="0" t="0" r="85725" b="66675"/>
                <wp:wrapNone/>
                <wp:docPr id="95" name="Straight Arrow Connector 95"/>
                <wp:cNvGraphicFramePr/>
                <a:graphic xmlns:a="http://schemas.openxmlformats.org/drawingml/2006/main">
                  <a:graphicData uri="http://schemas.microsoft.com/office/word/2010/wordprocessingShape">
                    <wps:wsp>
                      <wps:cNvCnPr/>
                      <wps:spPr>
                        <a:xfrm>
                          <a:off x="0" y="0"/>
                          <a:ext cx="352425"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32BC63" id="Straight Arrow Connector 95" o:spid="_x0000_s1026" type="#_x0000_t32" style="position:absolute;margin-left:89.35pt;margin-top:274.2pt;width:27.75pt;height:15.7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304" behindDoc="0" locked="0" layoutInCell="1" allowOverlap="1" wp14:anchorId="48E7E4A7" wp14:editId="0A1AAA4E">
                <wp:simplePos x="0" y="0"/>
                <wp:positionH relativeFrom="column">
                  <wp:posOffset>4650105</wp:posOffset>
                </wp:positionH>
                <wp:positionV relativeFrom="paragraph">
                  <wp:posOffset>3949065</wp:posOffset>
                </wp:positionV>
                <wp:extent cx="0" cy="447675"/>
                <wp:effectExtent l="95250" t="0" r="57150" b="66675"/>
                <wp:wrapNone/>
                <wp:docPr id="49" name="Straight Arrow Connector 49"/>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84A091" id="Straight Arrow Connector 49" o:spid="_x0000_s1026" type="#_x0000_t32" style="position:absolute;margin-left:366.15pt;margin-top:310.95pt;width:0;height:35.2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95" behindDoc="0" locked="0" layoutInCell="1" allowOverlap="1" wp14:anchorId="256BC6AF" wp14:editId="32B1EE4F">
                <wp:simplePos x="0" y="0"/>
                <wp:positionH relativeFrom="column">
                  <wp:posOffset>4402455</wp:posOffset>
                </wp:positionH>
                <wp:positionV relativeFrom="paragraph">
                  <wp:posOffset>2844165</wp:posOffset>
                </wp:positionV>
                <wp:extent cx="1562100" cy="44767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1562100" cy="447675"/>
                        </a:xfrm>
                        <a:prstGeom prst="rect">
                          <a:avLst/>
                        </a:prstGeom>
                        <a:solidFill>
                          <a:sysClr val="window" lastClr="FFFFFF"/>
                        </a:solidFill>
                        <a:ln w="6350">
                          <a:solidFill>
                            <a:prstClr val="black"/>
                          </a:solidFill>
                        </a:ln>
                        <a:effectLst/>
                      </wps:spPr>
                      <wps:txbx>
                        <w:txbxContent>
                          <w:p w14:paraId="16460F02" w14:textId="77777777" w:rsidR="00042768" w:rsidRPr="002E6AFB" w:rsidRDefault="00042768" w:rsidP="00D46BF8">
                            <w:pPr>
                              <w:jc w:val="center"/>
                              <w:rPr>
                                <w:lang w:val="en-AU"/>
                              </w:rPr>
                            </w:pPr>
                            <w:r>
                              <w:rPr>
                                <w:lang w:val="en-AU"/>
                              </w:rPr>
                              <w:t>Is there only 1 concentration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BC6AF" id="Text Box 39" o:spid="_x0000_s1032" type="#_x0000_t202" style="position:absolute;left:0;text-align:left;margin-left:346.65pt;margin-top:223.95pt;width:123pt;height:35.2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" fillcolor="window" strokeweight=".5pt">
                <v:textbox>
                  <w:txbxContent>
                    <w:p w14:paraId="16460F02" w14:textId="77777777" w:rsidR="00042768" w:rsidRPr="002E6AFB" w:rsidRDefault="00042768" w:rsidP="00D46BF8">
                      <w:pPr>
                        <w:jc w:val="center"/>
                        <w:rPr>
                          <w:lang w:val="en-AU"/>
                        </w:rPr>
                      </w:pPr>
                      <w:r>
                        <w:rPr>
                          <w:lang w:val="en-AU"/>
                        </w:rPr>
                        <w:t>Is there only 1 concentration value?</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97" behindDoc="0" locked="0" layoutInCell="1" allowOverlap="1" wp14:anchorId="6F102928" wp14:editId="5A07E947">
                <wp:simplePos x="0" y="0"/>
                <wp:positionH relativeFrom="column">
                  <wp:posOffset>6116955</wp:posOffset>
                </wp:positionH>
                <wp:positionV relativeFrom="paragraph">
                  <wp:posOffset>2844165</wp:posOffset>
                </wp:positionV>
                <wp:extent cx="1562100" cy="9525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1562100" cy="952500"/>
                        </a:xfrm>
                        <a:prstGeom prst="rect">
                          <a:avLst/>
                        </a:prstGeom>
                        <a:solidFill>
                          <a:sysClr val="window" lastClr="FFFFFF"/>
                        </a:solidFill>
                        <a:ln w="6350">
                          <a:solidFill>
                            <a:prstClr val="black"/>
                          </a:solidFill>
                        </a:ln>
                        <a:effectLst/>
                      </wps:spPr>
                      <wps:txbx>
                        <w:txbxContent>
                          <w:p w14:paraId="18BA7E38" w14:textId="77777777" w:rsidR="00042768" w:rsidRPr="002E6AFB" w:rsidRDefault="00042768" w:rsidP="00D46BF8">
                            <w:pPr>
                              <w:jc w:val="center"/>
                              <w:rPr>
                                <w:lang w:val="en-AU"/>
                              </w:rPr>
                            </w:pPr>
                            <w:r>
                              <w:rPr>
                                <w:lang w:val="en-AU"/>
                              </w:rPr>
                              <w:t>Select highest concentration from either countries for both countries DEA as worst 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2928" id="Text Box 41" o:spid="_x0000_s1033" type="#_x0000_t202" style="position:absolute;left:0;text-align:left;margin-left:481.65pt;margin-top:223.95pt;width:123pt;height:7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" fillcolor="window" strokeweight=".5pt">
                <v:textbox>
                  <w:txbxContent>
                    <w:p w14:paraId="18BA7E38" w14:textId="77777777" w:rsidR="00042768" w:rsidRPr="002E6AFB" w:rsidRDefault="00042768" w:rsidP="00D46BF8">
                      <w:pPr>
                        <w:jc w:val="center"/>
                        <w:rPr>
                          <w:lang w:val="en-AU"/>
                        </w:rPr>
                      </w:pPr>
                      <w:r>
                        <w:rPr>
                          <w:lang w:val="en-AU"/>
                        </w:rPr>
                        <w:t>Select highest concentration from either countries for both countries DEA as worst case</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99" behindDoc="0" locked="0" layoutInCell="1" allowOverlap="1" wp14:anchorId="7C8D2B78" wp14:editId="4EC9A343">
                <wp:simplePos x="0" y="0"/>
                <wp:positionH relativeFrom="column">
                  <wp:posOffset>5221605</wp:posOffset>
                </wp:positionH>
                <wp:positionV relativeFrom="paragraph">
                  <wp:posOffset>3282315</wp:posOffset>
                </wp:positionV>
                <wp:extent cx="409575" cy="390525"/>
                <wp:effectExtent l="0" t="0" r="47625" b="47625"/>
                <wp:wrapNone/>
                <wp:docPr id="44" name="Straight Arrow Connector 44"/>
                <wp:cNvGraphicFramePr/>
                <a:graphic xmlns:a="http://schemas.openxmlformats.org/drawingml/2006/main">
                  <a:graphicData uri="http://schemas.microsoft.com/office/word/2010/wordprocessingShape">
                    <wps:wsp>
                      <wps:cNvCnPr/>
                      <wps:spPr>
                        <a:xfrm>
                          <a:off x="0" y="0"/>
                          <a:ext cx="409575"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F96A39" id="Straight Arrow Connector 44" o:spid="_x0000_s1026" type="#_x0000_t32" style="position:absolute;margin-left:411.15pt;margin-top:258.45pt;width:32.25pt;height:30.7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300" behindDoc="0" locked="0" layoutInCell="1" allowOverlap="1" wp14:anchorId="2889272B" wp14:editId="30B070B1">
                <wp:simplePos x="0" y="0"/>
                <wp:positionH relativeFrom="column">
                  <wp:posOffset>4688205</wp:posOffset>
                </wp:positionH>
                <wp:positionV relativeFrom="paragraph">
                  <wp:posOffset>3282315</wp:posOffset>
                </wp:positionV>
                <wp:extent cx="532765" cy="390525"/>
                <wp:effectExtent l="38100" t="0" r="19685" b="47625"/>
                <wp:wrapNone/>
                <wp:docPr id="45" name="Straight Arrow Connector 45"/>
                <wp:cNvGraphicFramePr/>
                <a:graphic xmlns:a="http://schemas.openxmlformats.org/drawingml/2006/main">
                  <a:graphicData uri="http://schemas.microsoft.com/office/word/2010/wordprocessingShape">
                    <wps:wsp>
                      <wps:cNvCnPr/>
                      <wps:spPr>
                        <a:xfrm flipH="1">
                          <a:off x="0" y="0"/>
                          <a:ext cx="532765"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09FA15" id="Straight Arrow Connector 45" o:spid="_x0000_s1026" type="#_x0000_t32" style="position:absolute;margin-left:369.15pt;margin-top:258.45pt;width:41.95pt;height:30.75p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301" behindDoc="0" locked="0" layoutInCell="1" allowOverlap="1" wp14:anchorId="7BE0087E" wp14:editId="5CB2D3F1">
                <wp:simplePos x="0" y="0"/>
                <wp:positionH relativeFrom="column">
                  <wp:posOffset>4373880</wp:posOffset>
                </wp:positionH>
                <wp:positionV relativeFrom="paragraph">
                  <wp:posOffset>3672840</wp:posOffset>
                </wp:positionV>
                <wp:extent cx="504825" cy="28575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4588F08D" w14:textId="77777777" w:rsidR="00042768" w:rsidRPr="002E6AFB" w:rsidRDefault="00042768" w:rsidP="00D46BF8">
                            <w:pPr>
                              <w:rPr>
                                <w:lang w:val="en-AU"/>
                              </w:rPr>
                            </w:pPr>
                            <w:r>
                              <w:rPr>
                                <w:lang w:val="en-AU"/>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0087E" id="Text Box 46" o:spid="_x0000_s1034" type="#_x0000_t202" style="position:absolute;left:0;text-align:left;margin-left:344.4pt;margin-top:289.2pt;width:39.75pt;height:22.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" fillcolor="window" strokeweight=".5pt">
                <v:textbox>
                  <w:txbxContent>
                    <w:p w14:paraId="4588F08D" w14:textId="77777777" w:rsidR="00042768" w:rsidRPr="002E6AFB" w:rsidRDefault="00042768" w:rsidP="00D46BF8">
                      <w:pPr>
                        <w:rPr>
                          <w:lang w:val="en-AU"/>
                        </w:rPr>
                      </w:pPr>
                      <w:r>
                        <w:rPr>
                          <w:lang w:val="en-AU"/>
                        </w:rPr>
                        <w:t>Yes</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302" behindDoc="0" locked="0" layoutInCell="1" allowOverlap="1" wp14:anchorId="53799C4A" wp14:editId="7B6DB79E">
                <wp:simplePos x="0" y="0"/>
                <wp:positionH relativeFrom="column">
                  <wp:posOffset>5450205</wp:posOffset>
                </wp:positionH>
                <wp:positionV relativeFrom="paragraph">
                  <wp:posOffset>3663315</wp:posOffset>
                </wp:positionV>
                <wp:extent cx="504825" cy="28575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318132A1" w14:textId="77777777" w:rsidR="00042768" w:rsidRPr="002E6AFB" w:rsidRDefault="00042768" w:rsidP="00D46BF8">
                            <w:pPr>
                              <w:rPr>
                                <w:lang w:val="en-AU"/>
                              </w:rPr>
                            </w:pPr>
                            <w:r>
                              <w:rPr>
                                <w:lang w:val="en-AU"/>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99C4A" id="Text Box 47" o:spid="_x0000_s1035" type="#_x0000_t202" style="position:absolute;left:0;text-align:left;margin-left:429.15pt;margin-top:288.45pt;width:39.75pt;height:22.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" fillcolor="window" strokeweight=".5pt">
                <v:textbox>
                  <w:txbxContent>
                    <w:p w14:paraId="318132A1" w14:textId="77777777" w:rsidR="00042768" w:rsidRPr="002E6AFB" w:rsidRDefault="00042768" w:rsidP="00D46BF8">
                      <w:pPr>
                        <w:rPr>
                          <w:lang w:val="en-AU"/>
                        </w:rPr>
                      </w:pPr>
                      <w:r>
                        <w:rPr>
                          <w:lang w:val="en-AU"/>
                        </w:rPr>
                        <w:t>No</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303" behindDoc="0" locked="0" layoutInCell="1" allowOverlap="1" wp14:anchorId="3B2A2874" wp14:editId="5B5EADF3">
                <wp:simplePos x="0" y="0"/>
                <wp:positionH relativeFrom="column">
                  <wp:posOffset>4192905</wp:posOffset>
                </wp:positionH>
                <wp:positionV relativeFrom="paragraph">
                  <wp:posOffset>4396740</wp:posOffset>
                </wp:positionV>
                <wp:extent cx="1836000" cy="952500"/>
                <wp:effectExtent l="0" t="0" r="12065" b="19050"/>
                <wp:wrapNone/>
                <wp:docPr id="48" name="Text Box 48"/>
                <wp:cNvGraphicFramePr/>
                <a:graphic xmlns:a="http://schemas.openxmlformats.org/drawingml/2006/main">
                  <a:graphicData uri="http://schemas.microsoft.com/office/word/2010/wordprocessingShape">
                    <wps:wsp>
                      <wps:cNvSpPr txBox="1"/>
                      <wps:spPr>
                        <a:xfrm>
                          <a:off x="0" y="0"/>
                          <a:ext cx="1836000" cy="952500"/>
                        </a:xfrm>
                        <a:prstGeom prst="rect">
                          <a:avLst/>
                        </a:prstGeom>
                        <a:solidFill>
                          <a:sysClr val="window" lastClr="FFFFFF"/>
                        </a:solidFill>
                        <a:ln w="6350">
                          <a:solidFill>
                            <a:prstClr val="black"/>
                          </a:solidFill>
                        </a:ln>
                        <a:effectLst/>
                      </wps:spPr>
                      <wps:txbx>
                        <w:txbxContent>
                          <w:p w14:paraId="4480296C" w14:textId="77777777" w:rsidR="00042768" w:rsidRPr="004750AA" w:rsidRDefault="00042768" w:rsidP="00D46BF8">
                            <w:pPr>
                              <w:jc w:val="center"/>
                              <w:rPr>
                                <w:lang w:val="en-AU"/>
                              </w:rPr>
                            </w:pPr>
                            <w:r w:rsidRPr="004750AA">
                              <w:rPr>
                                <w:lang w:val="en-AU"/>
                              </w:rPr>
                              <w:t>Use the one concentration from 100% of the category (whether it is zero or another concentration) for both countries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2874" id="Text Box 48" o:spid="_x0000_s1036" type="#_x0000_t202" style="position:absolute;left:0;text-align:left;margin-left:330.15pt;margin-top:346.2pt;width:144.55pt;height:7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" fillcolor="window" strokeweight=".5pt">
                <v:textbox>
                  <w:txbxContent>
                    <w:p w14:paraId="4480296C" w14:textId="77777777" w:rsidR="00042768" w:rsidRPr="004750AA" w:rsidRDefault="00042768" w:rsidP="00D46BF8">
                      <w:pPr>
                        <w:jc w:val="center"/>
                        <w:rPr>
                          <w:lang w:val="en-AU"/>
                        </w:rPr>
                      </w:pPr>
                      <w:r w:rsidRPr="004750AA">
                        <w:rPr>
                          <w:lang w:val="en-AU"/>
                        </w:rPr>
                        <w:t>Use the one concentration from 100% of the category (whether it is zero or another concentration) for both countries</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305" behindDoc="0" locked="0" layoutInCell="1" allowOverlap="1" wp14:anchorId="5A442BE0" wp14:editId="04542019">
                <wp:simplePos x="0" y="0"/>
                <wp:positionH relativeFrom="column">
                  <wp:posOffset>6307455</wp:posOffset>
                </wp:positionH>
                <wp:positionV relativeFrom="paragraph">
                  <wp:posOffset>4396740</wp:posOffset>
                </wp:positionV>
                <wp:extent cx="1314450" cy="9525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1314450" cy="952500"/>
                        </a:xfrm>
                        <a:prstGeom prst="rect">
                          <a:avLst/>
                        </a:prstGeom>
                        <a:solidFill>
                          <a:sysClr val="window" lastClr="FFFFFF"/>
                        </a:solidFill>
                        <a:ln w="6350">
                          <a:solidFill>
                            <a:prstClr val="black"/>
                          </a:solidFill>
                        </a:ln>
                        <a:effectLst/>
                      </wps:spPr>
                      <wps:txbx>
                        <w:txbxContent>
                          <w:p w14:paraId="03C1F366" w14:textId="77777777" w:rsidR="00042768" w:rsidRPr="002E6AFB" w:rsidRDefault="00042768" w:rsidP="00D46BF8">
                            <w:pPr>
                              <w:jc w:val="center"/>
                              <w:rPr>
                                <w:lang w:val="en-AU"/>
                              </w:rPr>
                            </w:pPr>
                            <w:r>
                              <w:rPr>
                                <w:lang w:val="en-AU"/>
                              </w:rPr>
                              <w:t>Use the highest concentration as a worst case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42BE0" id="Text Box 50" o:spid="_x0000_s1037" type="#_x0000_t202" style="position:absolute;left:0;text-align:left;margin-left:496.65pt;margin-top:346.2pt;width:103.5pt;height:7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" fillcolor="window" strokeweight=".5pt">
                <v:textbox>
                  <w:txbxContent>
                    <w:p w14:paraId="03C1F366" w14:textId="77777777" w:rsidR="00042768" w:rsidRPr="002E6AFB" w:rsidRDefault="00042768" w:rsidP="00D46BF8">
                      <w:pPr>
                        <w:jc w:val="center"/>
                        <w:rPr>
                          <w:lang w:val="en-AU"/>
                        </w:rPr>
                      </w:pPr>
                      <w:r>
                        <w:rPr>
                          <w:lang w:val="en-AU"/>
                        </w:rPr>
                        <w:t>Use the highest concentration as a worst case scenario</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306" behindDoc="0" locked="0" layoutInCell="1" allowOverlap="1" wp14:anchorId="2A600BE4" wp14:editId="41B4F522">
                <wp:simplePos x="0" y="0"/>
                <wp:positionH relativeFrom="column">
                  <wp:posOffset>5955030</wp:posOffset>
                </wp:positionH>
                <wp:positionV relativeFrom="paragraph">
                  <wp:posOffset>3958590</wp:posOffset>
                </wp:positionV>
                <wp:extent cx="561975" cy="438150"/>
                <wp:effectExtent l="0" t="0" r="66675" b="57150"/>
                <wp:wrapNone/>
                <wp:docPr id="51" name="Straight Arrow Connector 51"/>
                <wp:cNvGraphicFramePr/>
                <a:graphic xmlns:a="http://schemas.openxmlformats.org/drawingml/2006/main">
                  <a:graphicData uri="http://schemas.microsoft.com/office/word/2010/wordprocessingShape">
                    <wps:wsp>
                      <wps:cNvCnPr/>
                      <wps:spPr>
                        <a:xfrm>
                          <a:off x="0" y="0"/>
                          <a:ext cx="561975" cy="438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CDDAE3" id="Straight Arrow Connector 51" o:spid="_x0000_s1026" type="#_x0000_t32" style="position:absolute;margin-left:468.9pt;margin-top:311.7pt;width:44.25pt;height:34.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96" behindDoc="0" locked="0" layoutInCell="1" allowOverlap="1" wp14:anchorId="562CE1E2" wp14:editId="12E26E5A">
                <wp:simplePos x="0" y="0"/>
                <wp:positionH relativeFrom="column">
                  <wp:posOffset>5411470</wp:posOffset>
                </wp:positionH>
                <wp:positionV relativeFrom="paragraph">
                  <wp:posOffset>2482215</wp:posOffset>
                </wp:positionV>
                <wp:extent cx="0" cy="352425"/>
                <wp:effectExtent l="95250" t="0" r="95250" b="66675"/>
                <wp:wrapNone/>
                <wp:docPr id="40" name="Straight Arrow Connector 40"/>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8264C1" id="Straight Arrow Connector 40" o:spid="_x0000_s1026" type="#_x0000_t32" style="position:absolute;margin-left:426.1pt;margin-top:195.45pt;width:0;height:27.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94" behindDoc="0" locked="0" layoutInCell="1" allowOverlap="1" wp14:anchorId="13B01E9B" wp14:editId="6692E4B7">
                <wp:simplePos x="0" y="0"/>
                <wp:positionH relativeFrom="column">
                  <wp:posOffset>6231255</wp:posOffset>
                </wp:positionH>
                <wp:positionV relativeFrom="paragraph">
                  <wp:posOffset>2186940</wp:posOffset>
                </wp:positionV>
                <wp:extent cx="504825" cy="2857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42A33764" w14:textId="77777777" w:rsidR="00042768" w:rsidRPr="002E6AFB" w:rsidRDefault="00042768" w:rsidP="00D46BF8">
                            <w:pPr>
                              <w:rPr>
                                <w:lang w:val="en-AU"/>
                              </w:rPr>
                            </w:pPr>
                            <w:r>
                              <w:rPr>
                                <w:lang w:val="en-AU"/>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01E9B" id="Text Box 31" o:spid="_x0000_s1038" type="#_x0000_t202" style="position:absolute;left:0;text-align:left;margin-left:490.65pt;margin-top:172.2pt;width:39.75pt;height:22.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" fillcolor="window" strokeweight=".5pt">
                <v:textbox>
                  <w:txbxContent>
                    <w:p w14:paraId="42A33764" w14:textId="77777777" w:rsidR="00042768" w:rsidRPr="002E6AFB" w:rsidRDefault="00042768" w:rsidP="00D46BF8">
                      <w:pPr>
                        <w:rPr>
                          <w:lang w:val="en-AU"/>
                        </w:rPr>
                      </w:pPr>
                      <w:r>
                        <w:rPr>
                          <w:lang w:val="en-AU"/>
                        </w:rPr>
                        <w:t>No</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93" behindDoc="0" locked="0" layoutInCell="1" allowOverlap="1" wp14:anchorId="2C5D3A77" wp14:editId="0F98B5FC">
                <wp:simplePos x="0" y="0"/>
                <wp:positionH relativeFrom="column">
                  <wp:posOffset>5154930</wp:posOffset>
                </wp:positionH>
                <wp:positionV relativeFrom="paragraph">
                  <wp:posOffset>2196465</wp:posOffset>
                </wp:positionV>
                <wp:extent cx="504825" cy="2857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0A90DF08" w14:textId="77777777" w:rsidR="00042768" w:rsidRPr="002E6AFB" w:rsidRDefault="00042768" w:rsidP="00D46BF8">
                            <w:pPr>
                              <w:rPr>
                                <w:lang w:val="en-AU"/>
                              </w:rPr>
                            </w:pPr>
                            <w:r>
                              <w:rPr>
                                <w:lang w:val="en-AU"/>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D3A77" id="Text Box 30" o:spid="_x0000_s1039" type="#_x0000_t202" style="position:absolute;left:0;text-align:left;margin-left:405.9pt;margin-top:172.95pt;width:39.75pt;height:22.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" fillcolor="window" strokeweight=".5pt">
                <v:textbox>
                  <w:txbxContent>
                    <w:p w14:paraId="0A90DF08" w14:textId="77777777" w:rsidR="00042768" w:rsidRPr="002E6AFB" w:rsidRDefault="00042768" w:rsidP="00D46BF8">
                      <w:pPr>
                        <w:rPr>
                          <w:lang w:val="en-AU"/>
                        </w:rPr>
                      </w:pPr>
                      <w:r>
                        <w:rPr>
                          <w:lang w:val="en-AU"/>
                        </w:rPr>
                        <w:t>Yes</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98" behindDoc="0" locked="0" layoutInCell="1" allowOverlap="1" wp14:anchorId="708A3459" wp14:editId="01073631">
                <wp:simplePos x="0" y="0"/>
                <wp:positionH relativeFrom="column">
                  <wp:posOffset>6497320</wp:posOffset>
                </wp:positionH>
                <wp:positionV relativeFrom="paragraph">
                  <wp:posOffset>2491740</wp:posOffset>
                </wp:positionV>
                <wp:extent cx="0" cy="352425"/>
                <wp:effectExtent l="95250" t="0" r="95250" b="66675"/>
                <wp:wrapNone/>
                <wp:docPr id="42" name="Straight Arrow Connector 42"/>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83D354" id="Straight Arrow Connector 42" o:spid="_x0000_s1026" type="#_x0000_t32" style="position:absolute;margin-left:511.6pt;margin-top:196.2pt;width:0;height:27.7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92" behindDoc="0" locked="0" layoutInCell="1" allowOverlap="1" wp14:anchorId="0CB6B305" wp14:editId="57FE89A7">
                <wp:simplePos x="0" y="0"/>
                <wp:positionH relativeFrom="column">
                  <wp:posOffset>5412105</wp:posOffset>
                </wp:positionH>
                <wp:positionV relativeFrom="paragraph">
                  <wp:posOffset>1796415</wp:posOffset>
                </wp:positionV>
                <wp:extent cx="532765" cy="390525"/>
                <wp:effectExtent l="38100" t="0" r="19685" b="47625"/>
                <wp:wrapNone/>
                <wp:docPr id="29" name="Straight Arrow Connector 29"/>
                <wp:cNvGraphicFramePr/>
                <a:graphic xmlns:a="http://schemas.openxmlformats.org/drawingml/2006/main">
                  <a:graphicData uri="http://schemas.microsoft.com/office/word/2010/wordprocessingShape">
                    <wps:wsp>
                      <wps:cNvCnPr/>
                      <wps:spPr>
                        <a:xfrm flipH="1">
                          <a:off x="0" y="0"/>
                          <a:ext cx="532765"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3BB744" id="Straight Arrow Connector 29" o:spid="_x0000_s1026" type="#_x0000_t32" style="position:absolute;margin-left:426.15pt;margin-top:141.45pt;width:41.95pt;height:30.75pt;flip:x;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91" behindDoc="0" locked="0" layoutInCell="1" allowOverlap="1" wp14:anchorId="5AF3B1E8" wp14:editId="51FCF888">
                <wp:simplePos x="0" y="0"/>
                <wp:positionH relativeFrom="column">
                  <wp:posOffset>5945505</wp:posOffset>
                </wp:positionH>
                <wp:positionV relativeFrom="paragraph">
                  <wp:posOffset>1796415</wp:posOffset>
                </wp:positionV>
                <wp:extent cx="409575" cy="390525"/>
                <wp:effectExtent l="0" t="0" r="47625" b="47625"/>
                <wp:wrapNone/>
                <wp:docPr id="18" name="Straight Arrow Connector 18"/>
                <wp:cNvGraphicFramePr/>
                <a:graphic xmlns:a="http://schemas.openxmlformats.org/drawingml/2006/main">
                  <a:graphicData uri="http://schemas.microsoft.com/office/word/2010/wordprocessingShape">
                    <wps:wsp>
                      <wps:cNvCnPr/>
                      <wps:spPr>
                        <a:xfrm>
                          <a:off x="0" y="0"/>
                          <a:ext cx="409575"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EB1ADB" id="Straight Arrow Connector 18" o:spid="_x0000_s1026" type="#_x0000_t32" style="position:absolute;margin-left:468.15pt;margin-top:141.45pt;width:32.25pt;height:30.7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307" behindDoc="0" locked="0" layoutInCell="1" allowOverlap="1" wp14:anchorId="70D75EC8" wp14:editId="115C15A5">
                <wp:simplePos x="0" y="0"/>
                <wp:positionH relativeFrom="column">
                  <wp:posOffset>1764030</wp:posOffset>
                </wp:positionH>
                <wp:positionV relativeFrom="paragraph">
                  <wp:posOffset>2806065</wp:posOffset>
                </wp:positionV>
                <wp:extent cx="638175" cy="0"/>
                <wp:effectExtent l="0" t="76200" r="28575" b="114300"/>
                <wp:wrapNone/>
                <wp:docPr id="52" name="Straight Arrow Connector 52"/>
                <wp:cNvGraphicFramePr/>
                <a:graphic xmlns:a="http://schemas.openxmlformats.org/drawingml/2006/main">
                  <a:graphicData uri="http://schemas.microsoft.com/office/word/2010/wordprocessingShape">
                    <wps:wsp>
                      <wps:cNvCnPr/>
                      <wps:spPr>
                        <a:xfrm>
                          <a:off x="0" y="0"/>
                          <a:ext cx="6381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6CED3E" id="Straight Arrow Connector 52" o:spid="_x0000_s1026" type="#_x0000_t32" style="position:absolute;margin-left:138.9pt;margin-top:220.95pt;width:50.25pt;height:0;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90" behindDoc="0" locked="0" layoutInCell="1" allowOverlap="1" wp14:anchorId="14B71F81" wp14:editId="5040530E">
                <wp:simplePos x="0" y="0"/>
                <wp:positionH relativeFrom="column">
                  <wp:posOffset>4621530</wp:posOffset>
                </wp:positionH>
                <wp:positionV relativeFrom="paragraph">
                  <wp:posOffset>1348740</wp:posOffset>
                </wp:positionV>
                <wp:extent cx="1866900" cy="4476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866900" cy="447675"/>
                        </a:xfrm>
                        <a:prstGeom prst="rect">
                          <a:avLst/>
                        </a:prstGeom>
                        <a:solidFill>
                          <a:sysClr val="window" lastClr="FFFFFF"/>
                        </a:solidFill>
                        <a:ln w="6350">
                          <a:solidFill>
                            <a:prstClr val="black"/>
                          </a:solidFill>
                        </a:ln>
                        <a:effectLst/>
                      </wps:spPr>
                      <wps:txbx>
                        <w:txbxContent>
                          <w:p w14:paraId="72C8F85D" w14:textId="77777777" w:rsidR="00042768" w:rsidRPr="002E6AFB" w:rsidRDefault="00042768" w:rsidP="00D46BF8">
                            <w:pPr>
                              <w:jc w:val="center"/>
                              <w:rPr>
                                <w:lang w:val="en-AU"/>
                              </w:rPr>
                            </w:pPr>
                            <w:r>
                              <w:rPr>
                                <w:lang w:val="en-AU"/>
                              </w:rPr>
                              <w:t>Is the industry data for only one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71F81" id="Text Box 17" o:spid="_x0000_s1040" type="#_x0000_t202" style="position:absolute;left:0;text-align:left;margin-left:363.9pt;margin-top:106.2pt;width:147pt;height:35.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" fillcolor="window" strokeweight=".5pt">
                <v:textbox>
                  <w:txbxContent>
                    <w:p w14:paraId="72C8F85D" w14:textId="77777777" w:rsidR="00042768" w:rsidRPr="002E6AFB" w:rsidRDefault="00042768" w:rsidP="00D46BF8">
                      <w:pPr>
                        <w:jc w:val="center"/>
                        <w:rPr>
                          <w:lang w:val="en-AU"/>
                        </w:rPr>
                      </w:pPr>
                      <w:r>
                        <w:rPr>
                          <w:lang w:val="en-AU"/>
                        </w:rPr>
                        <w:t>Is the industry data for only one country?</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89" behindDoc="0" locked="0" layoutInCell="1" allowOverlap="1" wp14:anchorId="4EBF2CF5" wp14:editId="172C89EC">
                <wp:simplePos x="0" y="0"/>
                <wp:positionH relativeFrom="column">
                  <wp:posOffset>2211705</wp:posOffset>
                </wp:positionH>
                <wp:positionV relativeFrom="paragraph">
                  <wp:posOffset>1558290</wp:posOffset>
                </wp:positionV>
                <wp:extent cx="2381250" cy="9525"/>
                <wp:effectExtent l="0" t="76200" r="19050" b="104775"/>
                <wp:wrapNone/>
                <wp:docPr id="13" name="Straight Arrow Connector 13"/>
                <wp:cNvGraphicFramePr/>
                <a:graphic xmlns:a="http://schemas.openxmlformats.org/drawingml/2006/main">
                  <a:graphicData uri="http://schemas.microsoft.com/office/word/2010/wordprocessingShape">
                    <wps:wsp>
                      <wps:cNvCnPr/>
                      <wps:spPr>
                        <a:xfrm>
                          <a:off x="0" y="0"/>
                          <a:ext cx="23812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67ED3E" id="Straight Arrow Connector 13" o:spid="_x0000_s1026" type="#_x0000_t32" style="position:absolute;margin-left:174.15pt;margin-top:122.7pt;width:187.5pt;height:.7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66" behindDoc="0" locked="0" layoutInCell="1" allowOverlap="1" wp14:anchorId="22B3F130" wp14:editId="6C3878BB">
                <wp:simplePos x="0" y="0"/>
                <wp:positionH relativeFrom="column">
                  <wp:posOffset>1706880</wp:posOffset>
                </wp:positionH>
                <wp:positionV relativeFrom="paragraph">
                  <wp:posOffset>1424940</wp:posOffset>
                </wp:positionV>
                <wp:extent cx="504825" cy="285750"/>
                <wp:effectExtent l="0" t="0" r="28575" b="19050"/>
                <wp:wrapNone/>
                <wp:docPr id="87" name="Text Box 87"/>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22ED0C69" w14:textId="77777777" w:rsidR="00042768" w:rsidRPr="002E6AFB" w:rsidRDefault="00042768" w:rsidP="00D46BF8">
                            <w:pPr>
                              <w:rPr>
                                <w:lang w:val="en-AU"/>
                              </w:rPr>
                            </w:pPr>
                            <w:r>
                              <w:rPr>
                                <w:lang w:val="en-AU"/>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3F130" id="Text Box 87" o:spid="_x0000_s1041" type="#_x0000_t202" style="position:absolute;left:0;text-align:left;margin-left:134.4pt;margin-top:112.2pt;width:39.75pt;height:2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" fillcolor="window" strokeweight=".5pt">
                <v:textbox>
                  <w:txbxContent>
                    <w:p w14:paraId="22ED0C69" w14:textId="77777777" w:rsidR="00042768" w:rsidRPr="002E6AFB" w:rsidRDefault="00042768" w:rsidP="00D46BF8">
                      <w:pPr>
                        <w:rPr>
                          <w:lang w:val="en-AU"/>
                        </w:rPr>
                      </w:pPr>
                      <w:r>
                        <w:rPr>
                          <w:lang w:val="en-AU"/>
                        </w:rPr>
                        <w:t>No</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63" behindDoc="0" locked="0" layoutInCell="1" allowOverlap="1" wp14:anchorId="4D7C83E9" wp14:editId="3CDD63BA">
                <wp:simplePos x="0" y="0"/>
                <wp:positionH relativeFrom="column">
                  <wp:posOffset>744855</wp:posOffset>
                </wp:positionH>
                <wp:positionV relativeFrom="paragraph">
                  <wp:posOffset>1424940</wp:posOffset>
                </wp:positionV>
                <wp:extent cx="504825" cy="285750"/>
                <wp:effectExtent l="0" t="0" r="28575" b="19050"/>
                <wp:wrapNone/>
                <wp:docPr id="86" name="Text Box 86"/>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7B01DF19" w14:textId="77777777" w:rsidR="00042768" w:rsidRPr="002E6AFB" w:rsidRDefault="00042768" w:rsidP="00D46BF8">
                            <w:pPr>
                              <w:rPr>
                                <w:lang w:val="en-AU"/>
                              </w:rPr>
                            </w:pPr>
                            <w:r>
                              <w:rPr>
                                <w:lang w:val="en-AU"/>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C83E9" id="Text Box 86" o:spid="_x0000_s1042" type="#_x0000_t202" style="position:absolute;left:0;text-align:left;margin-left:58.65pt;margin-top:112.2pt;width:39.75pt;height:2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" fillcolor="window" strokeweight=".5pt">
                <v:textbox>
                  <w:txbxContent>
                    <w:p w14:paraId="7B01DF19" w14:textId="77777777" w:rsidR="00042768" w:rsidRPr="002E6AFB" w:rsidRDefault="00042768" w:rsidP="00D46BF8">
                      <w:pPr>
                        <w:rPr>
                          <w:lang w:val="en-AU"/>
                        </w:rPr>
                      </w:pPr>
                      <w:r>
                        <w:rPr>
                          <w:lang w:val="en-AU"/>
                        </w:rPr>
                        <w:t>Yes</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58" behindDoc="0" locked="0" layoutInCell="1" allowOverlap="1" wp14:anchorId="1447A77F" wp14:editId="1BF16D35">
                <wp:simplePos x="0" y="0"/>
                <wp:positionH relativeFrom="column">
                  <wp:posOffset>1221105</wp:posOffset>
                </wp:positionH>
                <wp:positionV relativeFrom="paragraph">
                  <wp:posOffset>1215390</wp:posOffset>
                </wp:positionV>
                <wp:extent cx="256540" cy="209550"/>
                <wp:effectExtent l="38100" t="0" r="29210" b="57150"/>
                <wp:wrapNone/>
                <wp:docPr id="85" name="Straight Arrow Connector 85"/>
                <wp:cNvGraphicFramePr/>
                <a:graphic xmlns:a="http://schemas.openxmlformats.org/drawingml/2006/main">
                  <a:graphicData uri="http://schemas.microsoft.com/office/word/2010/wordprocessingShape">
                    <wps:wsp>
                      <wps:cNvCnPr/>
                      <wps:spPr>
                        <a:xfrm flipH="1">
                          <a:off x="0" y="0"/>
                          <a:ext cx="25654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F44B06" id="Straight Arrow Connector 85" o:spid="_x0000_s1026" type="#_x0000_t32" style="position:absolute;margin-left:96.15pt;margin-top:95.7pt;width:20.2pt;height:16.5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54" behindDoc="0" locked="0" layoutInCell="1" allowOverlap="1" wp14:anchorId="17F75B54" wp14:editId="07776D87">
                <wp:simplePos x="0" y="0"/>
                <wp:positionH relativeFrom="column">
                  <wp:posOffset>1478280</wp:posOffset>
                </wp:positionH>
                <wp:positionV relativeFrom="paragraph">
                  <wp:posOffset>1215390</wp:posOffset>
                </wp:positionV>
                <wp:extent cx="228600" cy="209550"/>
                <wp:effectExtent l="0" t="0" r="76200" b="57150"/>
                <wp:wrapNone/>
                <wp:docPr id="84" name="Straight Arrow Connector 84"/>
                <wp:cNvGraphicFramePr/>
                <a:graphic xmlns:a="http://schemas.openxmlformats.org/drawingml/2006/main">
                  <a:graphicData uri="http://schemas.microsoft.com/office/word/2010/wordprocessingShape">
                    <wps:wsp>
                      <wps:cNvCnPr/>
                      <wps:spPr>
                        <a:xfrm>
                          <a:off x="0" y="0"/>
                          <a:ext cx="22860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A32A63" id="Straight Arrow Connector 84" o:spid="_x0000_s1026" type="#_x0000_t32" style="position:absolute;margin-left:116.4pt;margin-top:95.7pt;width:18pt;height:1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53" behindDoc="0" locked="0" layoutInCell="1" allowOverlap="1" wp14:anchorId="0BB17683" wp14:editId="321C4859">
                <wp:simplePos x="0" y="0"/>
                <wp:positionH relativeFrom="column">
                  <wp:posOffset>477520</wp:posOffset>
                </wp:positionH>
                <wp:positionV relativeFrom="paragraph">
                  <wp:posOffset>786765</wp:posOffset>
                </wp:positionV>
                <wp:extent cx="2219325" cy="428625"/>
                <wp:effectExtent l="0" t="0" r="28575" b="28575"/>
                <wp:wrapNone/>
                <wp:docPr id="82" name="Text Box 82"/>
                <wp:cNvGraphicFramePr/>
                <a:graphic xmlns:a="http://schemas.openxmlformats.org/drawingml/2006/main">
                  <a:graphicData uri="http://schemas.microsoft.com/office/word/2010/wordprocessingShape">
                    <wps:wsp>
                      <wps:cNvSpPr txBox="1"/>
                      <wps:spPr>
                        <a:xfrm>
                          <a:off x="0" y="0"/>
                          <a:ext cx="2219325" cy="428625"/>
                        </a:xfrm>
                        <a:prstGeom prst="rect">
                          <a:avLst/>
                        </a:prstGeom>
                        <a:solidFill>
                          <a:sysClr val="window" lastClr="FFFFFF"/>
                        </a:solidFill>
                        <a:ln w="6350">
                          <a:solidFill>
                            <a:prstClr val="black"/>
                          </a:solidFill>
                        </a:ln>
                        <a:effectLst/>
                      </wps:spPr>
                      <wps:txbx>
                        <w:txbxContent>
                          <w:p w14:paraId="11D8C2D0" w14:textId="77777777" w:rsidR="00042768" w:rsidRPr="002E6AFB" w:rsidRDefault="00042768" w:rsidP="00D46BF8">
                            <w:pPr>
                              <w:jc w:val="center"/>
                              <w:rPr>
                                <w:lang w:val="en-AU"/>
                              </w:rPr>
                            </w:pPr>
                            <w:r>
                              <w:rPr>
                                <w:lang w:val="en-AU"/>
                              </w:rPr>
                              <w:t>Is market share data available for the food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17683" id="Text Box 82" o:spid="_x0000_s1043" type="#_x0000_t202" style="position:absolute;left:0;text-align:left;margin-left:37.6pt;margin-top:61.95pt;width:174.75pt;height:33.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" fillcolor="window" strokeweight=".5pt">
                <v:textbox>
                  <w:txbxContent>
                    <w:p w14:paraId="11D8C2D0" w14:textId="77777777" w:rsidR="00042768" w:rsidRPr="002E6AFB" w:rsidRDefault="00042768" w:rsidP="00D46BF8">
                      <w:pPr>
                        <w:jc w:val="center"/>
                        <w:rPr>
                          <w:lang w:val="en-AU"/>
                        </w:rPr>
                      </w:pPr>
                      <w:r>
                        <w:rPr>
                          <w:lang w:val="en-AU"/>
                        </w:rPr>
                        <w:t>Is market share data available for the food category?</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44" behindDoc="0" locked="0" layoutInCell="1" allowOverlap="1" wp14:anchorId="46296F45" wp14:editId="7130EA7D">
                <wp:simplePos x="0" y="0"/>
                <wp:positionH relativeFrom="column">
                  <wp:posOffset>6964680</wp:posOffset>
                </wp:positionH>
                <wp:positionV relativeFrom="paragraph">
                  <wp:posOffset>834390</wp:posOffset>
                </wp:positionV>
                <wp:extent cx="2939415" cy="428625"/>
                <wp:effectExtent l="0" t="0" r="13335" b="28575"/>
                <wp:wrapNone/>
                <wp:docPr id="56" name="Text Box 56"/>
                <wp:cNvGraphicFramePr/>
                <a:graphic xmlns:a="http://schemas.openxmlformats.org/drawingml/2006/main">
                  <a:graphicData uri="http://schemas.microsoft.com/office/word/2010/wordprocessingShape">
                    <wps:wsp>
                      <wps:cNvSpPr txBox="1"/>
                      <wps:spPr>
                        <a:xfrm>
                          <a:off x="0" y="0"/>
                          <a:ext cx="2939415" cy="428625"/>
                        </a:xfrm>
                        <a:prstGeom prst="rect">
                          <a:avLst/>
                        </a:prstGeom>
                        <a:solidFill>
                          <a:sysClr val="window" lastClr="FFFFFF"/>
                        </a:solidFill>
                        <a:ln w="6350">
                          <a:solidFill>
                            <a:prstClr val="black"/>
                          </a:solidFill>
                        </a:ln>
                        <a:effectLst/>
                      </wps:spPr>
                      <wps:txbx>
                        <w:txbxContent>
                          <w:p w14:paraId="0900143B" w14:textId="77777777" w:rsidR="00042768" w:rsidRPr="002E6AFB" w:rsidRDefault="00042768" w:rsidP="00D46BF8">
                            <w:pPr>
                              <w:ind w:right="994"/>
                              <w:jc w:val="center"/>
                              <w:rPr>
                                <w:lang w:val="en-AU"/>
                              </w:rPr>
                            </w:pPr>
                            <w:r>
                              <w:rPr>
                                <w:lang w:val="en-AU"/>
                              </w:rPr>
                              <w:t>Is there a CODEX MPL available for the food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6F45" id="Text Box 56" o:spid="_x0000_s1044" type="#_x0000_t202" style="position:absolute;left:0;text-align:left;margin-left:548.4pt;margin-top:65.7pt;width:231.45pt;height:3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" fillcolor="window" strokeweight=".5pt">
                <v:textbox>
                  <w:txbxContent>
                    <w:p w14:paraId="0900143B" w14:textId="77777777" w:rsidR="00042768" w:rsidRPr="002E6AFB" w:rsidRDefault="00042768" w:rsidP="00D46BF8">
                      <w:pPr>
                        <w:ind w:right="994"/>
                        <w:jc w:val="center"/>
                        <w:rPr>
                          <w:lang w:val="en-AU"/>
                        </w:rPr>
                      </w:pPr>
                      <w:r>
                        <w:rPr>
                          <w:lang w:val="en-AU"/>
                        </w:rPr>
                        <w:t>Is there a CODEX MPL available for the food category?</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42" behindDoc="0" locked="0" layoutInCell="1" allowOverlap="1" wp14:anchorId="6392FD4E" wp14:editId="190C72CE">
                <wp:simplePos x="0" y="0"/>
                <wp:positionH relativeFrom="column">
                  <wp:posOffset>1449705</wp:posOffset>
                </wp:positionH>
                <wp:positionV relativeFrom="paragraph">
                  <wp:posOffset>262890</wp:posOffset>
                </wp:positionV>
                <wp:extent cx="504825" cy="28575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6314CF48" w14:textId="77777777" w:rsidR="00042768" w:rsidRPr="002E6AFB" w:rsidRDefault="00042768" w:rsidP="00D46BF8">
                            <w:pPr>
                              <w:rPr>
                                <w:lang w:val="en-AU"/>
                              </w:rPr>
                            </w:pPr>
                            <w:r>
                              <w:rPr>
                                <w:lang w:val="en-AU"/>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2FD4E" id="Text Box 54" o:spid="_x0000_s1045" type="#_x0000_t202" style="position:absolute;left:0;text-align:left;margin-left:114.15pt;margin-top:20.7pt;width:39.75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" fillcolor="window" strokeweight=".5pt">
                <v:textbox>
                  <w:txbxContent>
                    <w:p w14:paraId="6314CF48" w14:textId="77777777" w:rsidR="00042768" w:rsidRPr="002E6AFB" w:rsidRDefault="00042768" w:rsidP="00D46BF8">
                      <w:pPr>
                        <w:rPr>
                          <w:lang w:val="en-AU"/>
                        </w:rPr>
                      </w:pPr>
                      <w:r>
                        <w:rPr>
                          <w:lang w:val="en-AU"/>
                        </w:rPr>
                        <w:t>Yes</w:t>
                      </w:r>
                    </w:p>
                  </w:txbxContent>
                </v:textbox>
              </v:shape>
            </w:pict>
          </mc:Fallback>
        </mc:AlternateContent>
      </w:r>
    </w:p>
    <w:p w14:paraId="5C0E4C02" w14:textId="77777777" w:rsidR="00D46BF8" w:rsidRPr="00D6301B" w:rsidRDefault="00D46BF8" w:rsidP="00D46BF8">
      <w:pPr>
        <w:ind w:left="-142"/>
        <w:rPr>
          <w:sz w:val="20"/>
          <w:szCs w:val="20"/>
          <w:lang w:eastAsia="en-AU"/>
        </w:rPr>
      </w:pPr>
      <w:r w:rsidRPr="00D6301B">
        <w:rPr>
          <w:noProof/>
          <w:sz w:val="20"/>
          <w:szCs w:val="20"/>
          <w:lang w:eastAsia="en-GB" w:bidi="ar-SA"/>
        </w:rPr>
        <mc:AlternateContent>
          <mc:Choice Requires="wps">
            <w:drawing>
              <wp:anchor distT="0" distB="0" distL="114300" distR="114300" simplePos="0" relativeHeight="251658243" behindDoc="0" locked="0" layoutInCell="1" allowOverlap="1" wp14:anchorId="0D9CF7AB" wp14:editId="59D622C0">
                <wp:simplePos x="0" y="0"/>
                <wp:positionH relativeFrom="column">
                  <wp:posOffset>7962265</wp:posOffset>
                </wp:positionH>
                <wp:positionV relativeFrom="paragraph">
                  <wp:posOffset>102788</wp:posOffset>
                </wp:positionV>
                <wp:extent cx="504825" cy="28575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3060F1AC" w14:textId="77777777" w:rsidR="00042768" w:rsidRPr="002E6AFB" w:rsidRDefault="00042768" w:rsidP="00D46BF8">
                            <w:pPr>
                              <w:rPr>
                                <w:lang w:val="en-AU"/>
                              </w:rPr>
                            </w:pPr>
                            <w:r>
                              <w:rPr>
                                <w:lang w:val="en-AU"/>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CF7AB" id="Text Box 55" o:spid="_x0000_s1046" type="#_x0000_t202" style="position:absolute;left:0;text-align:left;margin-left:626.95pt;margin-top:8.1pt;width:39.7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" fillcolor="window" strokeweight=".5pt">
                <v:textbox>
                  <w:txbxContent>
                    <w:p w14:paraId="3060F1AC" w14:textId="77777777" w:rsidR="00042768" w:rsidRPr="002E6AFB" w:rsidRDefault="00042768" w:rsidP="00D46BF8">
                      <w:pPr>
                        <w:rPr>
                          <w:lang w:val="en-AU"/>
                        </w:rPr>
                      </w:pPr>
                      <w:r>
                        <w:rPr>
                          <w:lang w:val="en-AU"/>
                        </w:rPr>
                        <w:t>No</w:t>
                      </w:r>
                    </w:p>
                  </w:txbxContent>
                </v:textbox>
              </v:shape>
            </w:pict>
          </mc:Fallback>
        </mc:AlternateContent>
      </w:r>
    </w:p>
    <w:p w14:paraId="2B86D680" w14:textId="3348EB4B" w:rsidR="00D46BF8" w:rsidRPr="00D6301B" w:rsidRDefault="00D46BF8" w:rsidP="00D46BF8">
      <w:pPr>
        <w:ind w:left="-142"/>
        <w:rPr>
          <w:rFonts w:cs="Arial"/>
          <w:b/>
          <w:sz w:val="20"/>
          <w:szCs w:val="20"/>
        </w:rPr>
      </w:pPr>
      <w:r w:rsidRPr="00D6301B">
        <w:rPr>
          <w:b/>
          <w:noProof/>
          <w:sz w:val="20"/>
          <w:szCs w:val="20"/>
          <w:lang w:eastAsia="en-GB" w:bidi="ar-SA"/>
        </w:rPr>
        <mc:AlternateContent>
          <mc:Choice Requires="wps">
            <w:drawing>
              <wp:anchor distT="0" distB="0" distL="114300" distR="114300" simplePos="0" relativeHeight="251658255" behindDoc="0" locked="0" layoutInCell="1" allowOverlap="1" wp14:anchorId="333F6E65" wp14:editId="5F6E1A2B">
                <wp:simplePos x="0" y="0"/>
                <wp:positionH relativeFrom="column">
                  <wp:posOffset>8174355</wp:posOffset>
                </wp:positionH>
                <wp:positionV relativeFrom="paragraph">
                  <wp:posOffset>254635</wp:posOffset>
                </wp:positionV>
                <wp:extent cx="0" cy="256540"/>
                <wp:effectExtent l="95250" t="0" r="76200" b="48260"/>
                <wp:wrapNone/>
                <wp:docPr id="57" name="Straight Arrow Connector 57"/>
                <wp:cNvGraphicFramePr/>
                <a:graphic xmlns:a="http://schemas.openxmlformats.org/drawingml/2006/main">
                  <a:graphicData uri="http://schemas.microsoft.com/office/word/2010/wordprocessingShape">
                    <wps:wsp>
                      <wps:cNvCnPr/>
                      <wps:spPr>
                        <a:xfrm>
                          <a:off x="0" y="0"/>
                          <a:ext cx="0" cy="2565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BB0583" id="Straight Arrow Connector 57" o:spid="_x0000_s1026" type="#_x0000_t32" style="position:absolute;margin-left:643.65pt;margin-top:20.05pt;width:0;height:20.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78" behindDoc="0" locked="0" layoutInCell="1" allowOverlap="1" wp14:anchorId="3B64435C" wp14:editId="1078F206">
                <wp:simplePos x="0" y="0"/>
                <wp:positionH relativeFrom="column">
                  <wp:posOffset>1711325</wp:posOffset>
                </wp:positionH>
                <wp:positionV relativeFrom="paragraph">
                  <wp:posOffset>256540</wp:posOffset>
                </wp:positionV>
                <wp:extent cx="0" cy="238125"/>
                <wp:effectExtent l="95250" t="0" r="57150" b="66675"/>
                <wp:wrapNone/>
                <wp:docPr id="83" name="Straight Arrow Connector 8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04FFBD" id="Straight Arrow Connector 83" o:spid="_x0000_s1026" type="#_x0000_t32" style="position:absolute;margin-left:134.75pt;margin-top:20.2pt;width:0;height:18.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82" behindDoc="0" locked="0" layoutInCell="1" allowOverlap="1" wp14:anchorId="0AE97C3E" wp14:editId="3A500282">
                <wp:simplePos x="0" y="0"/>
                <wp:positionH relativeFrom="column">
                  <wp:posOffset>1853123</wp:posOffset>
                </wp:positionH>
                <wp:positionV relativeFrom="paragraph">
                  <wp:posOffset>3665883</wp:posOffset>
                </wp:positionV>
                <wp:extent cx="0" cy="341685"/>
                <wp:effectExtent l="95250" t="0" r="76200" b="58420"/>
                <wp:wrapNone/>
                <wp:docPr id="100" name="Straight Arrow Connector 100"/>
                <wp:cNvGraphicFramePr/>
                <a:graphic xmlns:a="http://schemas.openxmlformats.org/drawingml/2006/main">
                  <a:graphicData uri="http://schemas.microsoft.com/office/word/2010/wordprocessingShape">
                    <wps:wsp>
                      <wps:cNvCnPr/>
                      <wps:spPr>
                        <a:xfrm>
                          <a:off x="0" y="0"/>
                          <a:ext cx="0" cy="3416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1B7A36" id="Straight Arrow Connector 100" o:spid="_x0000_s1026" type="#_x0000_t32" style="position:absolute;margin-left:145.9pt;margin-top:288.65pt;width:0;height:26.9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83" behindDoc="0" locked="0" layoutInCell="1" allowOverlap="1" wp14:anchorId="2A7D009B" wp14:editId="188D09CF">
                <wp:simplePos x="0" y="0"/>
                <wp:positionH relativeFrom="column">
                  <wp:posOffset>1764030</wp:posOffset>
                </wp:positionH>
                <wp:positionV relativeFrom="paragraph">
                  <wp:posOffset>4009390</wp:posOffset>
                </wp:positionV>
                <wp:extent cx="1790700" cy="609600"/>
                <wp:effectExtent l="0" t="0" r="19050" b="19050"/>
                <wp:wrapNone/>
                <wp:docPr id="101" name="Text Box 101"/>
                <wp:cNvGraphicFramePr/>
                <a:graphic xmlns:a="http://schemas.openxmlformats.org/drawingml/2006/main">
                  <a:graphicData uri="http://schemas.microsoft.com/office/word/2010/wordprocessingShape">
                    <wps:wsp>
                      <wps:cNvSpPr txBox="1"/>
                      <wps:spPr>
                        <a:xfrm>
                          <a:off x="0" y="0"/>
                          <a:ext cx="1790700" cy="609600"/>
                        </a:xfrm>
                        <a:prstGeom prst="rect">
                          <a:avLst/>
                        </a:prstGeom>
                        <a:solidFill>
                          <a:sysClr val="window" lastClr="FFFFFF"/>
                        </a:solidFill>
                        <a:ln w="6350">
                          <a:solidFill>
                            <a:prstClr val="black"/>
                          </a:solidFill>
                        </a:ln>
                        <a:effectLst/>
                      </wps:spPr>
                      <wps:txbx>
                        <w:txbxContent>
                          <w:p w14:paraId="14422C7D" w14:textId="77777777" w:rsidR="00042768" w:rsidRPr="002E6AFB" w:rsidRDefault="00042768" w:rsidP="00D46BF8">
                            <w:pPr>
                              <w:jc w:val="center"/>
                              <w:rPr>
                                <w:lang w:val="en-AU"/>
                              </w:rPr>
                            </w:pPr>
                            <w:r>
                              <w:rPr>
                                <w:lang w:val="en-AU"/>
                              </w:rPr>
                              <w:t>Use industry concentration provided for 100% of the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009B" id="Text Box 101" o:spid="_x0000_s1047" type="#_x0000_t202" style="position:absolute;left:0;text-align:left;margin-left:138.9pt;margin-top:315.7pt;width:141pt;height:48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" fillcolor="window" strokeweight=".5pt">
                <v:textbox>
                  <w:txbxContent>
                    <w:p w14:paraId="14422C7D" w14:textId="77777777" w:rsidR="00042768" w:rsidRPr="002E6AFB" w:rsidRDefault="00042768" w:rsidP="00D46BF8">
                      <w:pPr>
                        <w:jc w:val="center"/>
                        <w:rPr>
                          <w:lang w:val="en-AU"/>
                        </w:rPr>
                      </w:pPr>
                      <w:r>
                        <w:rPr>
                          <w:lang w:val="en-AU"/>
                        </w:rPr>
                        <w:t>Use industry concentration provided for 100% of the category.</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81" behindDoc="0" locked="0" layoutInCell="1" allowOverlap="1" wp14:anchorId="75BE1952" wp14:editId="18DE57CD">
                <wp:simplePos x="0" y="0"/>
                <wp:positionH relativeFrom="column">
                  <wp:posOffset>610870</wp:posOffset>
                </wp:positionH>
                <wp:positionV relativeFrom="paragraph">
                  <wp:posOffset>3695065</wp:posOffset>
                </wp:positionV>
                <wp:extent cx="0" cy="352425"/>
                <wp:effectExtent l="95250" t="0" r="95250" b="66675"/>
                <wp:wrapNone/>
                <wp:docPr id="99" name="Straight Arrow Connector 99"/>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137168" id="Straight Arrow Connector 99" o:spid="_x0000_s1026" type="#_x0000_t32" style="position:absolute;margin-left:48.1pt;margin-top:290.95pt;width:0;height:27.7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" strokecolor="#4a7ebb">
                <v:stroke endarrow="open"/>
              </v:shape>
            </w:pict>
          </mc:Fallback>
        </mc:AlternateContent>
      </w:r>
    </w:p>
    <w:p w14:paraId="6EDFA3F2" w14:textId="60B005E9" w:rsidR="00D46BF8" w:rsidRDefault="00D46BF8" w:rsidP="00D46BF8">
      <w:pPr>
        <w:ind w:left="-993"/>
        <w:rPr>
          <w:rFonts w:cs="Arial"/>
          <w:b/>
          <w:sz w:val="18"/>
          <w:szCs w:val="18"/>
        </w:rPr>
      </w:pPr>
    </w:p>
    <w:p w14:paraId="14A164A4" w14:textId="77777777" w:rsidR="00D46BF8" w:rsidRPr="00BA24A4" w:rsidRDefault="00D46BF8" w:rsidP="00D46BF8">
      <w:pPr>
        <w:rPr>
          <w:rFonts w:cs="Arial"/>
          <w:sz w:val="18"/>
          <w:szCs w:val="18"/>
        </w:rPr>
      </w:pPr>
    </w:p>
    <w:p w14:paraId="0E9EA672" w14:textId="77777777" w:rsidR="00D46BF8" w:rsidRPr="00BA24A4" w:rsidRDefault="00D46BF8" w:rsidP="00D46BF8">
      <w:pPr>
        <w:rPr>
          <w:rFonts w:cs="Arial"/>
          <w:sz w:val="18"/>
          <w:szCs w:val="18"/>
        </w:rPr>
      </w:pPr>
    </w:p>
    <w:p w14:paraId="77642619" w14:textId="77777777" w:rsidR="00D46BF8" w:rsidRPr="00BA24A4" w:rsidRDefault="00D46BF8" w:rsidP="00D46BF8">
      <w:pPr>
        <w:rPr>
          <w:rFonts w:cs="Arial"/>
          <w:sz w:val="18"/>
          <w:szCs w:val="18"/>
        </w:rPr>
      </w:pPr>
    </w:p>
    <w:p w14:paraId="5816803F" w14:textId="0B7C1C0D" w:rsidR="00D46BF8" w:rsidRPr="00BA24A4" w:rsidRDefault="00D46BF8" w:rsidP="00D46BF8">
      <w:pPr>
        <w:rPr>
          <w:rFonts w:cs="Arial"/>
          <w:sz w:val="18"/>
          <w:szCs w:val="18"/>
        </w:rPr>
      </w:pPr>
    </w:p>
    <w:p w14:paraId="7242D1C4" w14:textId="5A2DD854" w:rsidR="00D46BF8" w:rsidRPr="00BA24A4" w:rsidRDefault="00D46BF8" w:rsidP="00D46BF8">
      <w:pPr>
        <w:rPr>
          <w:rFonts w:cs="Arial"/>
          <w:sz w:val="18"/>
          <w:szCs w:val="18"/>
        </w:rPr>
      </w:pPr>
    </w:p>
    <w:p w14:paraId="08764717" w14:textId="28C0D9BC" w:rsidR="00D46BF8" w:rsidRPr="00BA24A4" w:rsidRDefault="004D1FC1" w:rsidP="00D46BF8">
      <w:pPr>
        <w:rPr>
          <w:rFonts w:cs="Arial"/>
          <w:sz w:val="18"/>
          <w:szCs w:val="18"/>
        </w:rPr>
      </w:pPr>
      <w:r w:rsidRPr="00D6301B">
        <w:rPr>
          <w:b/>
          <w:noProof/>
          <w:sz w:val="20"/>
          <w:szCs w:val="20"/>
          <w:lang w:eastAsia="en-GB" w:bidi="ar-SA"/>
        </w:rPr>
        <mc:AlternateContent>
          <mc:Choice Requires="wps">
            <w:drawing>
              <wp:anchor distT="0" distB="0" distL="114300" distR="114300" simplePos="0" relativeHeight="251658245" behindDoc="0" locked="0" layoutInCell="1" allowOverlap="1" wp14:anchorId="02104020" wp14:editId="6926044F">
                <wp:simplePos x="0" y="0"/>
                <wp:positionH relativeFrom="column">
                  <wp:posOffset>8621754</wp:posOffset>
                </wp:positionH>
                <wp:positionV relativeFrom="paragraph">
                  <wp:posOffset>32964</wp:posOffset>
                </wp:positionV>
                <wp:extent cx="564543" cy="310101"/>
                <wp:effectExtent l="0" t="0" r="102235" b="52070"/>
                <wp:wrapNone/>
                <wp:docPr id="58" name="Straight Arrow Connector 58"/>
                <wp:cNvGraphicFramePr/>
                <a:graphic xmlns:a="http://schemas.openxmlformats.org/drawingml/2006/main">
                  <a:graphicData uri="http://schemas.microsoft.com/office/word/2010/wordprocessingShape">
                    <wps:wsp>
                      <wps:cNvCnPr/>
                      <wps:spPr>
                        <a:xfrm>
                          <a:off x="0" y="0"/>
                          <a:ext cx="564543" cy="31010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B5D7E6" id="Straight Arrow Connector 58" o:spid="_x0000_s1026" type="#_x0000_t32" style="position:absolute;margin-left:678.9pt;margin-top:2.6pt;width:44.45pt;height:24.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" strokecolor="#4a7ebb">
                <v:stroke endarrow="open"/>
              </v:shape>
            </w:pict>
          </mc:Fallback>
        </mc:AlternateContent>
      </w:r>
      <w:r w:rsidRPr="00D6301B">
        <w:rPr>
          <w:b/>
          <w:noProof/>
          <w:sz w:val="20"/>
          <w:szCs w:val="20"/>
          <w:lang w:eastAsia="en-GB" w:bidi="ar-SA"/>
        </w:rPr>
        <mc:AlternateContent>
          <mc:Choice Requires="wps">
            <w:drawing>
              <wp:anchor distT="0" distB="0" distL="114300" distR="114300" simplePos="0" relativeHeight="251658246" behindDoc="0" locked="0" layoutInCell="1" allowOverlap="1" wp14:anchorId="644B7C85" wp14:editId="395EFA56">
                <wp:simplePos x="0" y="0"/>
                <wp:positionH relativeFrom="column">
                  <wp:posOffset>8041309</wp:posOffset>
                </wp:positionH>
                <wp:positionV relativeFrom="paragraph">
                  <wp:posOffset>32219</wp:posOffset>
                </wp:positionV>
                <wp:extent cx="578540" cy="350576"/>
                <wp:effectExtent l="38100" t="0" r="31115" b="49530"/>
                <wp:wrapNone/>
                <wp:docPr id="59" name="Straight Arrow Connector 59"/>
                <wp:cNvGraphicFramePr/>
                <a:graphic xmlns:a="http://schemas.openxmlformats.org/drawingml/2006/main">
                  <a:graphicData uri="http://schemas.microsoft.com/office/word/2010/wordprocessingShape">
                    <wps:wsp>
                      <wps:cNvCnPr/>
                      <wps:spPr>
                        <a:xfrm flipH="1">
                          <a:off x="0" y="0"/>
                          <a:ext cx="578540" cy="35057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B658FB" id="Straight Arrow Connector 59" o:spid="_x0000_s1026" type="#_x0000_t32" style="position:absolute;margin-left:633.15pt;margin-top:2.55pt;width:45.55pt;height:27.6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" strokecolor="#4a7ebb">
                <v:stroke endarrow="open"/>
              </v:shape>
            </w:pict>
          </mc:Fallback>
        </mc:AlternateContent>
      </w:r>
    </w:p>
    <w:p w14:paraId="3C91ECA3" w14:textId="77777777" w:rsidR="00D46BF8" w:rsidRPr="00BA24A4" w:rsidRDefault="00D46BF8" w:rsidP="00D46BF8">
      <w:pPr>
        <w:rPr>
          <w:rFonts w:cs="Arial"/>
          <w:sz w:val="18"/>
          <w:szCs w:val="18"/>
        </w:rPr>
      </w:pPr>
    </w:p>
    <w:p w14:paraId="452FF44B" w14:textId="53AE3807" w:rsidR="00D46BF8" w:rsidRPr="00BA24A4" w:rsidRDefault="002203D3" w:rsidP="00D46BF8">
      <w:pPr>
        <w:rPr>
          <w:rFonts w:cs="Arial"/>
          <w:sz w:val="18"/>
          <w:szCs w:val="18"/>
        </w:rPr>
      </w:pPr>
      <w:r w:rsidRPr="00D6301B">
        <w:rPr>
          <w:b/>
          <w:noProof/>
          <w:sz w:val="20"/>
          <w:szCs w:val="20"/>
          <w:lang w:eastAsia="en-GB" w:bidi="ar-SA"/>
        </w:rPr>
        <mc:AlternateContent>
          <mc:Choice Requires="wps">
            <w:drawing>
              <wp:anchor distT="0" distB="0" distL="114300" distR="114300" simplePos="0" relativeHeight="251658248" behindDoc="0" locked="0" layoutInCell="1" allowOverlap="1" wp14:anchorId="256AA137" wp14:editId="4C58C32E">
                <wp:simplePos x="0" y="0"/>
                <wp:positionH relativeFrom="column">
                  <wp:posOffset>8919624</wp:posOffset>
                </wp:positionH>
                <wp:positionV relativeFrom="paragraph">
                  <wp:posOffset>84317</wp:posOffset>
                </wp:positionV>
                <wp:extent cx="504825" cy="285750"/>
                <wp:effectExtent l="0" t="0" r="28575" b="19050"/>
                <wp:wrapNone/>
                <wp:docPr id="61" name="Text Box 61"/>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45DEA22B" w14:textId="77777777" w:rsidR="00042768" w:rsidRPr="002E6AFB" w:rsidRDefault="00042768" w:rsidP="00D46BF8">
                            <w:pPr>
                              <w:rPr>
                                <w:lang w:val="en-AU"/>
                              </w:rPr>
                            </w:pPr>
                            <w:r>
                              <w:rPr>
                                <w:lang w:val="en-AU"/>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A137" id="Text Box 61" o:spid="_x0000_s1048" type="#_x0000_t202" style="position:absolute;margin-left:702.35pt;margin-top:6.65pt;width:39.75pt;height:2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" fillcolor="window" strokeweight=".5pt">
                <v:textbox>
                  <w:txbxContent>
                    <w:p w14:paraId="45DEA22B" w14:textId="77777777" w:rsidR="00042768" w:rsidRPr="002E6AFB" w:rsidRDefault="00042768" w:rsidP="00D46BF8">
                      <w:pPr>
                        <w:rPr>
                          <w:lang w:val="en-AU"/>
                        </w:rPr>
                      </w:pPr>
                      <w:r>
                        <w:rPr>
                          <w:lang w:val="en-AU"/>
                        </w:rPr>
                        <w:t>No</w:t>
                      </w:r>
                    </w:p>
                  </w:txbxContent>
                </v:textbox>
              </v:shape>
            </w:pict>
          </mc:Fallback>
        </mc:AlternateContent>
      </w:r>
      <w:r w:rsidRPr="00D6301B">
        <w:rPr>
          <w:b/>
          <w:noProof/>
          <w:sz w:val="20"/>
          <w:szCs w:val="20"/>
          <w:lang w:eastAsia="en-GB" w:bidi="ar-SA"/>
        </w:rPr>
        <mc:AlternateContent>
          <mc:Choice Requires="wps">
            <w:drawing>
              <wp:anchor distT="0" distB="0" distL="114300" distR="114300" simplePos="0" relativeHeight="251658247" behindDoc="0" locked="0" layoutInCell="1" allowOverlap="1" wp14:anchorId="526A6978" wp14:editId="3D11A342">
                <wp:simplePos x="0" y="0"/>
                <wp:positionH relativeFrom="column">
                  <wp:posOffset>7831455</wp:posOffset>
                </wp:positionH>
                <wp:positionV relativeFrom="paragraph">
                  <wp:posOffset>123825</wp:posOffset>
                </wp:positionV>
                <wp:extent cx="504825" cy="28575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43B65B70" w14:textId="77777777" w:rsidR="00042768" w:rsidRPr="002E6AFB" w:rsidRDefault="00042768" w:rsidP="00D46BF8">
                            <w:pPr>
                              <w:rPr>
                                <w:lang w:val="en-AU"/>
                              </w:rPr>
                            </w:pPr>
                            <w:r>
                              <w:rPr>
                                <w:lang w:val="en-AU"/>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A6978" id="Text Box 60" o:spid="_x0000_s1049" type="#_x0000_t202" style="position:absolute;margin-left:616.65pt;margin-top:9.75pt;width:39.75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" fillcolor="window" strokeweight=".5pt">
                <v:textbox>
                  <w:txbxContent>
                    <w:p w14:paraId="43B65B70" w14:textId="77777777" w:rsidR="00042768" w:rsidRPr="002E6AFB" w:rsidRDefault="00042768" w:rsidP="00D46BF8">
                      <w:pPr>
                        <w:rPr>
                          <w:lang w:val="en-AU"/>
                        </w:rPr>
                      </w:pPr>
                      <w:r>
                        <w:rPr>
                          <w:lang w:val="en-AU"/>
                        </w:rPr>
                        <w:t>Yes</w:t>
                      </w:r>
                    </w:p>
                  </w:txbxContent>
                </v:textbox>
              </v:shape>
            </w:pict>
          </mc:Fallback>
        </mc:AlternateContent>
      </w:r>
    </w:p>
    <w:p w14:paraId="5BBBBB3C" w14:textId="7F4EC1A2" w:rsidR="00D46BF8" w:rsidRPr="00BA24A4" w:rsidRDefault="00D46BF8" w:rsidP="00D46BF8">
      <w:pPr>
        <w:rPr>
          <w:rFonts w:cs="Arial"/>
          <w:sz w:val="18"/>
          <w:szCs w:val="18"/>
        </w:rPr>
      </w:pPr>
    </w:p>
    <w:p w14:paraId="4C0ACC68" w14:textId="1F1CEAEB" w:rsidR="00D46BF8" w:rsidRPr="00BA24A4" w:rsidRDefault="00D46BF8" w:rsidP="00D46BF8">
      <w:pPr>
        <w:rPr>
          <w:rFonts w:cs="Arial"/>
          <w:sz w:val="18"/>
          <w:szCs w:val="18"/>
        </w:rPr>
      </w:pPr>
    </w:p>
    <w:p w14:paraId="555082ED" w14:textId="336CF983" w:rsidR="00D46BF8" w:rsidRPr="00BA24A4" w:rsidRDefault="002203D3" w:rsidP="00D46BF8">
      <w:pPr>
        <w:rPr>
          <w:rFonts w:cs="Arial"/>
          <w:sz w:val="18"/>
          <w:szCs w:val="18"/>
        </w:rPr>
      </w:pPr>
      <w:r w:rsidRPr="00D6301B">
        <w:rPr>
          <w:b/>
          <w:noProof/>
          <w:sz w:val="20"/>
          <w:szCs w:val="20"/>
          <w:lang w:eastAsia="en-GB" w:bidi="ar-SA"/>
        </w:rPr>
        <mc:AlternateContent>
          <mc:Choice Requires="wps">
            <w:drawing>
              <wp:anchor distT="0" distB="0" distL="114300" distR="114300" simplePos="0" relativeHeight="251658251" behindDoc="0" locked="0" layoutInCell="1" allowOverlap="1" wp14:anchorId="3EE7F58F" wp14:editId="1D713B12">
                <wp:simplePos x="0" y="0"/>
                <wp:positionH relativeFrom="column">
                  <wp:posOffset>9260315</wp:posOffset>
                </wp:positionH>
                <wp:positionV relativeFrom="paragraph">
                  <wp:posOffset>14991</wp:posOffset>
                </wp:positionV>
                <wp:extent cx="0" cy="342900"/>
                <wp:effectExtent l="95250" t="0" r="95250" b="57150"/>
                <wp:wrapNone/>
                <wp:docPr id="64" name="Straight Arrow Connector 64"/>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C06BF9" id="Straight Arrow Connector 64" o:spid="_x0000_s1026" type="#_x0000_t32" style="position:absolute;margin-left:729.15pt;margin-top:1.2pt;width:0;height:2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" strokecolor="#4a7ebb">
                <v:stroke endarrow="open"/>
              </v:shape>
            </w:pict>
          </mc:Fallback>
        </mc:AlternateContent>
      </w:r>
      <w:r w:rsidRPr="00D6301B">
        <w:rPr>
          <w:b/>
          <w:noProof/>
          <w:sz w:val="20"/>
          <w:szCs w:val="20"/>
          <w:lang w:eastAsia="en-GB" w:bidi="ar-SA"/>
        </w:rPr>
        <mc:AlternateContent>
          <mc:Choice Requires="wps">
            <w:drawing>
              <wp:anchor distT="0" distB="0" distL="114300" distR="114300" simplePos="0" relativeHeight="251658249" behindDoc="0" locked="0" layoutInCell="1" allowOverlap="1" wp14:anchorId="7AC1EF38" wp14:editId="5B3000FC">
                <wp:simplePos x="0" y="0"/>
                <wp:positionH relativeFrom="column">
                  <wp:posOffset>8126730</wp:posOffset>
                </wp:positionH>
                <wp:positionV relativeFrom="paragraph">
                  <wp:posOffset>14605</wp:posOffset>
                </wp:positionV>
                <wp:extent cx="9525" cy="342900"/>
                <wp:effectExtent l="76200" t="0" r="85725" b="57150"/>
                <wp:wrapNone/>
                <wp:docPr id="62" name="Straight Arrow Connector 62"/>
                <wp:cNvGraphicFramePr/>
                <a:graphic xmlns:a="http://schemas.openxmlformats.org/drawingml/2006/main">
                  <a:graphicData uri="http://schemas.microsoft.com/office/word/2010/wordprocessingShape">
                    <wps:wsp>
                      <wps:cNvCnPr/>
                      <wps:spPr>
                        <a:xfrm>
                          <a:off x="0" y="0"/>
                          <a:ext cx="9525"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7B19AA" id="Straight Arrow Connector 62" o:spid="_x0000_s1026" type="#_x0000_t32" style="position:absolute;margin-left:639.9pt;margin-top:1.15pt;width:.75pt;height:2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" strokecolor="#4a7ebb">
                <v:stroke endarrow="open"/>
              </v:shape>
            </w:pict>
          </mc:Fallback>
        </mc:AlternateContent>
      </w:r>
    </w:p>
    <w:p w14:paraId="0CBBB370" w14:textId="6FB023E4" w:rsidR="00D46BF8" w:rsidRPr="00BA24A4" w:rsidRDefault="00D46BF8" w:rsidP="00D46BF8">
      <w:pPr>
        <w:rPr>
          <w:rFonts w:cs="Arial"/>
          <w:sz w:val="18"/>
          <w:szCs w:val="18"/>
        </w:rPr>
      </w:pPr>
    </w:p>
    <w:p w14:paraId="17DF9466" w14:textId="001D1D53" w:rsidR="00D46BF8" w:rsidRPr="00BA24A4" w:rsidRDefault="002203D3" w:rsidP="00D46BF8">
      <w:pPr>
        <w:rPr>
          <w:rFonts w:cs="Arial"/>
          <w:sz w:val="18"/>
          <w:szCs w:val="18"/>
        </w:rPr>
      </w:pPr>
      <w:r w:rsidRPr="00D6301B">
        <w:rPr>
          <w:noProof/>
          <w:sz w:val="20"/>
          <w:szCs w:val="20"/>
          <w:lang w:eastAsia="en-GB" w:bidi="ar-SA"/>
        </w:rPr>
        <mc:AlternateContent>
          <mc:Choice Requires="wps">
            <w:drawing>
              <wp:anchor distT="0" distB="0" distL="114300" distR="114300" simplePos="0" relativeHeight="251658252" behindDoc="0" locked="0" layoutInCell="1" allowOverlap="1" wp14:anchorId="151E6293" wp14:editId="49520142">
                <wp:simplePos x="0" y="0"/>
                <wp:positionH relativeFrom="column">
                  <wp:posOffset>8803005</wp:posOffset>
                </wp:positionH>
                <wp:positionV relativeFrom="paragraph">
                  <wp:posOffset>89121</wp:posOffset>
                </wp:positionV>
                <wp:extent cx="1476000" cy="428625"/>
                <wp:effectExtent l="0" t="0" r="10160" b="28575"/>
                <wp:wrapNone/>
                <wp:docPr id="65" name="Text Box 65"/>
                <wp:cNvGraphicFramePr/>
                <a:graphic xmlns:a="http://schemas.openxmlformats.org/drawingml/2006/main">
                  <a:graphicData uri="http://schemas.microsoft.com/office/word/2010/wordprocessingShape">
                    <wps:wsp>
                      <wps:cNvSpPr txBox="1"/>
                      <wps:spPr>
                        <a:xfrm>
                          <a:off x="0" y="0"/>
                          <a:ext cx="1476000" cy="428625"/>
                        </a:xfrm>
                        <a:prstGeom prst="rect">
                          <a:avLst/>
                        </a:prstGeom>
                        <a:solidFill>
                          <a:sysClr val="window" lastClr="FFFFFF"/>
                        </a:solidFill>
                        <a:ln w="6350">
                          <a:solidFill>
                            <a:prstClr val="black"/>
                          </a:solidFill>
                        </a:ln>
                        <a:effectLst/>
                      </wps:spPr>
                      <wps:txbx>
                        <w:txbxContent>
                          <w:p w14:paraId="3D67CF14" w14:textId="77777777" w:rsidR="00042768" w:rsidRPr="002E6AFB" w:rsidRDefault="00042768" w:rsidP="00D46BF8">
                            <w:pPr>
                              <w:jc w:val="center"/>
                              <w:rPr>
                                <w:lang w:val="en-AU"/>
                              </w:rPr>
                            </w:pPr>
                            <w:r>
                              <w:rPr>
                                <w:lang w:val="en-AU"/>
                              </w:rPr>
                              <w:t>Is there an EU MPL available for the food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E6293" id="Text Box 65" o:spid="_x0000_s1050" type="#_x0000_t202" style="position:absolute;margin-left:693.15pt;margin-top:7pt;width:116.2pt;height:33.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" fillcolor="window" strokeweight=".5pt">
                <v:textbox>
                  <w:txbxContent>
                    <w:p w14:paraId="3D67CF14" w14:textId="77777777" w:rsidR="00042768" w:rsidRPr="002E6AFB" w:rsidRDefault="00042768" w:rsidP="00D46BF8">
                      <w:pPr>
                        <w:jc w:val="center"/>
                        <w:rPr>
                          <w:lang w:val="en-AU"/>
                        </w:rPr>
                      </w:pPr>
                      <w:r>
                        <w:rPr>
                          <w:lang w:val="en-AU"/>
                        </w:rPr>
                        <w:t>Is there an EU MPL available for the food category?</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50" behindDoc="0" locked="0" layoutInCell="1" allowOverlap="1" wp14:anchorId="7C1B4E32" wp14:editId="784D801E">
                <wp:simplePos x="0" y="0"/>
                <wp:positionH relativeFrom="column">
                  <wp:posOffset>7526655</wp:posOffset>
                </wp:positionH>
                <wp:positionV relativeFrom="paragraph">
                  <wp:posOffset>89535</wp:posOffset>
                </wp:positionV>
                <wp:extent cx="1095375" cy="42862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1095375" cy="428625"/>
                        </a:xfrm>
                        <a:prstGeom prst="rect">
                          <a:avLst/>
                        </a:prstGeom>
                        <a:solidFill>
                          <a:sysClr val="window" lastClr="FFFFFF"/>
                        </a:solidFill>
                        <a:ln w="6350">
                          <a:solidFill>
                            <a:prstClr val="black"/>
                          </a:solidFill>
                        </a:ln>
                        <a:effectLst/>
                      </wps:spPr>
                      <wps:txbx>
                        <w:txbxContent>
                          <w:p w14:paraId="5280122C" w14:textId="77777777" w:rsidR="00042768" w:rsidRPr="002E6AFB" w:rsidRDefault="00042768" w:rsidP="00D46BF8">
                            <w:pPr>
                              <w:jc w:val="center"/>
                              <w:rPr>
                                <w:lang w:val="en-AU"/>
                              </w:rPr>
                            </w:pPr>
                            <w:r>
                              <w:rPr>
                                <w:lang w:val="en-AU"/>
                              </w:rPr>
                              <w:t>Use CODEX MPL in DEA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B4E32" id="Text Box 63" o:spid="_x0000_s1051" type="#_x0000_t202" style="position:absolute;margin-left:592.65pt;margin-top:7.05pt;width:86.25pt;height:33.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9lWwIAAMo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" fillcolor="window" strokeweight=".5pt">
                <v:textbox>
                  <w:txbxContent>
                    <w:p w14:paraId="5280122C" w14:textId="77777777" w:rsidR="00042768" w:rsidRPr="002E6AFB" w:rsidRDefault="00042768" w:rsidP="00D46BF8">
                      <w:pPr>
                        <w:jc w:val="center"/>
                        <w:rPr>
                          <w:lang w:val="en-AU"/>
                        </w:rPr>
                      </w:pPr>
                      <w:r>
                        <w:rPr>
                          <w:lang w:val="en-AU"/>
                        </w:rPr>
                        <w:t>Use CODEX MPL in DEA</w:t>
                      </w:r>
                    </w:p>
                  </w:txbxContent>
                </v:textbox>
              </v:shape>
            </w:pict>
          </mc:Fallback>
        </mc:AlternateContent>
      </w:r>
    </w:p>
    <w:p w14:paraId="774CD62F" w14:textId="77777777" w:rsidR="00D46BF8" w:rsidRPr="00BA24A4" w:rsidRDefault="00D46BF8" w:rsidP="00D46BF8">
      <w:pPr>
        <w:rPr>
          <w:rFonts w:cs="Arial"/>
          <w:sz w:val="18"/>
          <w:szCs w:val="18"/>
        </w:rPr>
      </w:pPr>
    </w:p>
    <w:p w14:paraId="59C1ADB4" w14:textId="77777777" w:rsidR="00D46BF8" w:rsidRPr="00BA24A4" w:rsidRDefault="00D46BF8" w:rsidP="00D46BF8">
      <w:pPr>
        <w:rPr>
          <w:rFonts w:cs="Arial"/>
          <w:sz w:val="18"/>
          <w:szCs w:val="18"/>
        </w:rPr>
      </w:pPr>
    </w:p>
    <w:p w14:paraId="7631AA21" w14:textId="56503F9C" w:rsidR="00D46BF8" w:rsidRPr="00BA24A4" w:rsidRDefault="00D46BF8" w:rsidP="00D46BF8">
      <w:pPr>
        <w:rPr>
          <w:rFonts w:cs="Arial"/>
          <w:sz w:val="18"/>
          <w:szCs w:val="18"/>
        </w:rPr>
      </w:pPr>
    </w:p>
    <w:p w14:paraId="6A58A8B9" w14:textId="3EC40730" w:rsidR="00D46BF8" w:rsidRPr="00BA24A4" w:rsidRDefault="002203D3" w:rsidP="00D46BF8">
      <w:pPr>
        <w:rPr>
          <w:rFonts w:cs="Arial"/>
          <w:sz w:val="18"/>
          <w:szCs w:val="18"/>
        </w:rPr>
      </w:pPr>
      <w:r w:rsidRPr="00D6301B">
        <w:rPr>
          <w:b/>
          <w:noProof/>
          <w:sz w:val="20"/>
          <w:szCs w:val="20"/>
          <w:lang w:eastAsia="en-GB" w:bidi="ar-SA"/>
        </w:rPr>
        <mc:AlternateContent>
          <mc:Choice Requires="wps">
            <w:drawing>
              <wp:anchor distT="0" distB="0" distL="114300" distR="114300" simplePos="0" relativeHeight="251658265" behindDoc="0" locked="0" layoutInCell="1" allowOverlap="1" wp14:anchorId="79D7F618" wp14:editId="0FAC61AC">
                <wp:simplePos x="0" y="0"/>
                <wp:positionH relativeFrom="column">
                  <wp:posOffset>9191625</wp:posOffset>
                </wp:positionH>
                <wp:positionV relativeFrom="paragraph">
                  <wp:posOffset>39232</wp:posOffset>
                </wp:positionV>
                <wp:extent cx="461010" cy="229870"/>
                <wp:effectExtent l="0" t="0" r="72390" b="55880"/>
                <wp:wrapNone/>
                <wp:docPr id="73" name="Straight Arrow Connector 73"/>
                <wp:cNvGraphicFramePr/>
                <a:graphic xmlns:a="http://schemas.openxmlformats.org/drawingml/2006/main">
                  <a:graphicData uri="http://schemas.microsoft.com/office/word/2010/wordprocessingShape">
                    <wps:wsp>
                      <wps:cNvCnPr/>
                      <wps:spPr>
                        <a:xfrm>
                          <a:off x="0" y="0"/>
                          <a:ext cx="461010" cy="2298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D66E43" id="Straight Arrow Connector 73" o:spid="_x0000_s1026" type="#_x0000_t32" style="position:absolute;margin-left:723.75pt;margin-top:3.1pt;width:36.3pt;height:18.1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56" behindDoc="0" locked="0" layoutInCell="1" allowOverlap="1" wp14:anchorId="09662AF9" wp14:editId="4B600CCF">
                <wp:simplePos x="0" y="0"/>
                <wp:positionH relativeFrom="column">
                  <wp:posOffset>8658860</wp:posOffset>
                </wp:positionH>
                <wp:positionV relativeFrom="paragraph">
                  <wp:posOffset>30480</wp:posOffset>
                </wp:positionV>
                <wp:extent cx="532130" cy="246380"/>
                <wp:effectExtent l="38100" t="0" r="20320" b="58420"/>
                <wp:wrapNone/>
                <wp:docPr id="66" name="Straight Arrow Connector 66"/>
                <wp:cNvGraphicFramePr/>
                <a:graphic xmlns:a="http://schemas.openxmlformats.org/drawingml/2006/main">
                  <a:graphicData uri="http://schemas.microsoft.com/office/word/2010/wordprocessingShape">
                    <wps:wsp>
                      <wps:cNvCnPr/>
                      <wps:spPr>
                        <a:xfrm flipH="1">
                          <a:off x="0" y="0"/>
                          <a:ext cx="532130" cy="2463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B1B479" id="Straight Arrow Connector 66" o:spid="_x0000_s1026" type="#_x0000_t32" style="position:absolute;margin-left:681.8pt;margin-top:2.4pt;width:41.9pt;height:19.4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" strokecolor="#4a7ebb">
                <v:stroke endarrow="open"/>
              </v:shape>
            </w:pict>
          </mc:Fallback>
        </mc:AlternateContent>
      </w:r>
    </w:p>
    <w:p w14:paraId="664DC168" w14:textId="77777777" w:rsidR="00D46BF8" w:rsidRPr="00BA24A4" w:rsidRDefault="00D46BF8" w:rsidP="00D46BF8">
      <w:pPr>
        <w:rPr>
          <w:rFonts w:cs="Arial"/>
          <w:sz w:val="18"/>
          <w:szCs w:val="18"/>
        </w:rPr>
      </w:pPr>
    </w:p>
    <w:p w14:paraId="5001AAD1" w14:textId="4DFEA118" w:rsidR="00D46BF8" w:rsidRPr="00BA24A4" w:rsidRDefault="002203D3" w:rsidP="00D46BF8">
      <w:pPr>
        <w:rPr>
          <w:rFonts w:cs="Arial"/>
          <w:sz w:val="18"/>
          <w:szCs w:val="18"/>
        </w:rPr>
      </w:pPr>
      <w:r w:rsidRPr="00D6301B">
        <w:rPr>
          <w:noProof/>
          <w:sz w:val="20"/>
          <w:szCs w:val="20"/>
          <w:lang w:eastAsia="en-GB" w:bidi="ar-SA"/>
        </w:rPr>
        <mc:AlternateContent>
          <mc:Choice Requires="wps">
            <w:drawing>
              <wp:anchor distT="0" distB="0" distL="114300" distR="114300" simplePos="0" relativeHeight="251658261" behindDoc="0" locked="0" layoutInCell="1" allowOverlap="1" wp14:anchorId="0B1849BE" wp14:editId="5B87E8A1">
                <wp:simplePos x="0" y="0"/>
                <wp:positionH relativeFrom="column">
                  <wp:posOffset>9421302</wp:posOffset>
                </wp:positionH>
                <wp:positionV relativeFrom="paragraph">
                  <wp:posOffset>12589</wp:posOffset>
                </wp:positionV>
                <wp:extent cx="504825" cy="285750"/>
                <wp:effectExtent l="0" t="0" r="28575" b="19050"/>
                <wp:wrapNone/>
                <wp:docPr id="70" name="Text Box 70"/>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6DEC1082" w14:textId="77777777" w:rsidR="00042768" w:rsidRPr="002E6AFB" w:rsidRDefault="00042768" w:rsidP="00D46BF8">
                            <w:pPr>
                              <w:rPr>
                                <w:lang w:val="en-AU"/>
                              </w:rPr>
                            </w:pPr>
                            <w:r>
                              <w:rPr>
                                <w:lang w:val="en-AU"/>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849BE" id="Text Box 70" o:spid="_x0000_s1052" type="#_x0000_t202" style="position:absolute;margin-left:741.85pt;margin-top:1pt;width:39.75pt;height:2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" fillcolor="window" strokeweight=".5pt">
                <v:textbox>
                  <w:txbxContent>
                    <w:p w14:paraId="6DEC1082" w14:textId="77777777" w:rsidR="00042768" w:rsidRPr="002E6AFB" w:rsidRDefault="00042768" w:rsidP="00D46BF8">
                      <w:pPr>
                        <w:rPr>
                          <w:lang w:val="en-AU"/>
                        </w:rPr>
                      </w:pPr>
                      <w:r>
                        <w:rPr>
                          <w:lang w:val="en-AU"/>
                        </w:rPr>
                        <w:t>No</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57" behindDoc="0" locked="0" layoutInCell="1" allowOverlap="1" wp14:anchorId="3503F13A" wp14:editId="0349FA2A">
                <wp:simplePos x="0" y="0"/>
                <wp:positionH relativeFrom="column">
                  <wp:posOffset>8407317</wp:posOffset>
                </wp:positionH>
                <wp:positionV relativeFrom="paragraph">
                  <wp:posOffset>8973</wp:posOffset>
                </wp:positionV>
                <wp:extent cx="504825" cy="28575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a:effectLst/>
                      </wps:spPr>
                      <wps:txbx>
                        <w:txbxContent>
                          <w:p w14:paraId="112FB2D3" w14:textId="77777777" w:rsidR="00042768" w:rsidRPr="002E6AFB" w:rsidRDefault="00042768" w:rsidP="00D46BF8">
                            <w:pPr>
                              <w:rPr>
                                <w:lang w:val="en-AU"/>
                              </w:rPr>
                            </w:pPr>
                            <w:r>
                              <w:rPr>
                                <w:lang w:val="en-AU"/>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F13A" id="Text Box 67" o:spid="_x0000_s1053" type="#_x0000_t202" style="position:absolute;margin-left:662pt;margin-top:.7pt;width:39.75pt;height: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" fillcolor="window" strokeweight=".5pt">
                <v:textbox>
                  <w:txbxContent>
                    <w:p w14:paraId="112FB2D3" w14:textId="77777777" w:rsidR="00042768" w:rsidRPr="002E6AFB" w:rsidRDefault="00042768" w:rsidP="00D46BF8">
                      <w:pPr>
                        <w:rPr>
                          <w:lang w:val="en-AU"/>
                        </w:rPr>
                      </w:pPr>
                      <w:r>
                        <w:rPr>
                          <w:lang w:val="en-AU"/>
                        </w:rPr>
                        <w:t>Yes</w:t>
                      </w:r>
                    </w:p>
                  </w:txbxContent>
                </v:textbox>
              </v:shape>
            </w:pict>
          </mc:Fallback>
        </mc:AlternateContent>
      </w:r>
    </w:p>
    <w:p w14:paraId="6B02ED50" w14:textId="77777777" w:rsidR="00D46BF8" w:rsidRPr="00BA24A4" w:rsidRDefault="00D46BF8" w:rsidP="00D46BF8">
      <w:pPr>
        <w:rPr>
          <w:rFonts w:cs="Arial"/>
          <w:sz w:val="18"/>
          <w:szCs w:val="18"/>
        </w:rPr>
      </w:pPr>
    </w:p>
    <w:p w14:paraId="6A570AA6" w14:textId="4E1BCFA4" w:rsidR="00D46BF8" w:rsidRPr="00BA24A4" w:rsidRDefault="002203D3" w:rsidP="00D46BF8">
      <w:pPr>
        <w:rPr>
          <w:rFonts w:cs="Arial"/>
          <w:sz w:val="18"/>
          <w:szCs w:val="18"/>
        </w:rPr>
      </w:pPr>
      <w:r w:rsidRPr="00D6301B">
        <w:rPr>
          <w:noProof/>
          <w:sz w:val="20"/>
          <w:szCs w:val="20"/>
          <w:lang w:eastAsia="en-GB" w:bidi="ar-SA"/>
        </w:rPr>
        <mc:AlternateContent>
          <mc:Choice Requires="wps">
            <w:drawing>
              <wp:anchor distT="0" distB="0" distL="114300" distR="114300" simplePos="0" relativeHeight="251658262" behindDoc="0" locked="0" layoutInCell="1" allowOverlap="1" wp14:anchorId="19FD9636" wp14:editId="0116252F">
                <wp:simplePos x="0" y="0"/>
                <wp:positionH relativeFrom="column">
                  <wp:posOffset>9745345</wp:posOffset>
                </wp:positionH>
                <wp:positionV relativeFrom="paragraph">
                  <wp:posOffset>20513</wp:posOffset>
                </wp:positionV>
                <wp:extent cx="0" cy="390525"/>
                <wp:effectExtent l="95250" t="0" r="114300" b="66675"/>
                <wp:wrapNone/>
                <wp:docPr id="71" name="Straight Arrow Connector 71"/>
                <wp:cNvGraphicFramePr/>
                <a:graphic xmlns:a="http://schemas.openxmlformats.org/drawingml/2006/main">
                  <a:graphicData uri="http://schemas.microsoft.com/office/word/2010/wordprocessingShape">
                    <wps:wsp>
                      <wps:cNvCnPr/>
                      <wps:spPr>
                        <a:xfrm flipH="1">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EBC8C9" id="Straight Arrow Connector 71" o:spid="_x0000_s1026" type="#_x0000_t32" style="position:absolute;margin-left:767.35pt;margin-top:1.6pt;width:0;height:30.75pt;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59" behindDoc="0" locked="0" layoutInCell="1" allowOverlap="1" wp14:anchorId="5462FBBE" wp14:editId="3CD520AB">
                <wp:simplePos x="0" y="0"/>
                <wp:positionH relativeFrom="column">
                  <wp:posOffset>8647789</wp:posOffset>
                </wp:positionH>
                <wp:positionV relativeFrom="paragraph">
                  <wp:posOffset>34621</wp:posOffset>
                </wp:positionV>
                <wp:extent cx="0" cy="390525"/>
                <wp:effectExtent l="95250" t="0" r="114300" b="66675"/>
                <wp:wrapNone/>
                <wp:docPr id="68" name="Straight Arrow Connector 68"/>
                <wp:cNvGraphicFramePr/>
                <a:graphic xmlns:a="http://schemas.openxmlformats.org/drawingml/2006/main">
                  <a:graphicData uri="http://schemas.microsoft.com/office/word/2010/wordprocessingShape">
                    <wps:wsp>
                      <wps:cNvCnPr/>
                      <wps:spPr>
                        <a:xfrm flipH="1">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5E66E9" id="Straight Arrow Connector 68" o:spid="_x0000_s1026" type="#_x0000_t32" style="position:absolute;margin-left:680.95pt;margin-top:2.75pt;width:0;height:30.75pt;flip:x;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" strokecolor="#4a7ebb">
                <v:stroke endarrow="open"/>
              </v:shape>
            </w:pict>
          </mc:Fallback>
        </mc:AlternateContent>
      </w:r>
      <w:r w:rsidR="00D46BF8" w:rsidRPr="00D6301B">
        <w:rPr>
          <w:noProof/>
          <w:sz w:val="20"/>
          <w:szCs w:val="20"/>
          <w:lang w:eastAsia="en-GB" w:bidi="ar-SA"/>
        </w:rPr>
        <mc:AlternateContent>
          <mc:Choice Requires="wps">
            <w:drawing>
              <wp:anchor distT="0" distB="0" distL="114300" distR="114300" simplePos="0" relativeHeight="251658280" behindDoc="0" locked="0" layoutInCell="1" allowOverlap="1" wp14:anchorId="71BDDCFC" wp14:editId="1BD39AD9">
                <wp:simplePos x="0" y="0"/>
                <wp:positionH relativeFrom="column">
                  <wp:posOffset>229235</wp:posOffset>
                </wp:positionH>
                <wp:positionV relativeFrom="paragraph">
                  <wp:posOffset>12064</wp:posOffset>
                </wp:positionV>
                <wp:extent cx="1866900" cy="25717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1866900" cy="257175"/>
                        </a:xfrm>
                        <a:prstGeom prst="rect">
                          <a:avLst/>
                        </a:prstGeom>
                        <a:solidFill>
                          <a:sysClr val="window" lastClr="FFFFFF"/>
                        </a:solidFill>
                        <a:ln w="6350">
                          <a:solidFill>
                            <a:prstClr val="black"/>
                          </a:solidFill>
                        </a:ln>
                        <a:effectLst/>
                      </wps:spPr>
                      <wps:txbx>
                        <w:txbxContent>
                          <w:p w14:paraId="3510E724" w14:textId="77777777" w:rsidR="00042768" w:rsidRPr="002E6AFB" w:rsidRDefault="00042768" w:rsidP="00D46BF8">
                            <w:pPr>
                              <w:jc w:val="center"/>
                              <w:rPr>
                                <w:lang w:val="en-AU"/>
                              </w:rPr>
                            </w:pPr>
                            <w:r>
                              <w:rPr>
                                <w:lang w:val="en-AU"/>
                              </w:rPr>
                              <w:t>Is there MPLs as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DCFC" id="Text Box 43" o:spid="_x0000_s1054" type="#_x0000_t202" style="position:absolute;margin-left:18.05pt;margin-top:.95pt;width:147pt;height:20.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" fillcolor="window" strokeweight=".5pt">
                <v:textbox>
                  <w:txbxContent>
                    <w:p w14:paraId="3510E724" w14:textId="77777777" w:rsidR="00042768" w:rsidRPr="002E6AFB" w:rsidRDefault="00042768" w:rsidP="00D46BF8">
                      <w:pPr>
                        <w:jc w:val="center"/>
                        <w:rPr>
                          <w:lang w:val="en-AU"/>
                        </w:rPr>
                      </w:pPr>
                      <w:r>
                        <w:rPr>
                          <w:lang w:val="en-AU"/>
                        </w:rPr>
                        <w:t>Is there MPLs as well?</w:t>
                      </w:r>
                    </w:p>
                  </w:txbxContent>
                </v:textbox>
              </v:shape>
            </w:pict>
          </mc:Fallback>
        </mc:AlternateContent>
      </w:r>
    </w:p>
    <w:p w14:paraId="2840746C" w14:textId="77777777" w:rsidR="00D46BF8" w:rsidRPr="00BA24A4" w:rsidRDefault="00D46BF8" w:rsidP="00D46BF8">
      <w:pPr>
        <w:rPr>
          <w:rFonts w:cs="Arial"/>
          <w:sz w:val="18"/>
          <w:szCs w:val="18"/>
        </w:rPr>
      </w:pPr>
    </w:p>
    <w:p w14:paraId="4BBF1F36" w14:textId="77777777" w:rsidR="00D46BF8" w:rsidRPr="00BA24A4" w:rsidRDefault="00D46BF8" w:rsidP="00D46BF8">
      <w:pPr>
        <w:rPr>
          <w:rFonts w:cs="Arial"/>
          <w:sz w:val="18"/>
          <w:szCs w:val="18"/>
        </w:rPr>
      </w:pPr>
    </w:p>
    <w:p w14:paraId="7E1D3B7F" w14:textId="45EFBC7D" w:rsidR="00D46BF8" w:rsidRPr="00BA24A4" w:rsidRDefault="002203D3" w:rsidP="00D46BF8">
      <w:pPr>
        <w:rPr>
          <w:rFonts w:cs="Arial"/>
          <w:sz w:val="18"/>
          <w:szCs w:val="18"/>
        </w:rPr>
      </w:pPr>
      <w:r w:rsidRPr="00D6301B">
        <w:rPr>
          <w:noProof/>
          <w:sz w:val="20"/>
          <w:szCs w:val="20"/>
          <w:lang w:eastAsia="en-GB" w:bidi="ar-SA"/>
        </w:rPr>
        <mc:AlternateContent>
          <mc:Choice Requires="wps">
            <w:drawing>
              <wp:anchor distT="0" distB="0" distL="114300" distR="114300" simplePos="0" relativeHeight="251658264" behindDoc="0" locked="0" layoutInCell="1" allowOverlap="1" wp14:anchorId="2067E9BE" wp14:editId="1EC9EF07">
                <wp:simplePos x="0" y="0"/>
                <wp:positionH relativeFrom="column">
                  <wp:posOffset>9005570</wp:posOffset>
                </wp:positionH>
                <wp:positionV relativeFrom="paragraph">
                  <wp:posOffset>26808</wp:posOffset>
                </wp:positionV>
                <wp:extent cx="1208294" cy="428625"/>
                <wp:effectExtent l="0" t="0" r="11430" b="28575"/>
                <wp:wrapNone/>
                <wp:docPr id="72" name="Text Box 72"/>
                <wp:cNvGraphicFramePr/>
                <a:graphic xmlns:a="http://schemas.openxmlformats.org/drawingml/2006/main">
                  <a:graphicData uri="http://schemas.microsoft.com/office/word/2010/wordprocessingShape">
                    <wps:wsp>
                      <wps:cNvSpPr txBox="1"/>
                      <wps:spPr>
                        <a:xfrm>
                          <a:off x="0" y="0"/>
                          <a:ext cx="1208294" cy="428625"/>
                        </a:xfrm>
                        <a:prstGeom prst="rect">
                          <a:avLst/>
                        </a:prstGeom>
                        <a:solidFill>
                          <a:sysClr val="window" lastClr="FFFFFF"/>
                        </a:solidFill>
                        <a:ln w="6350">
                          <a:solidFill>
                            <a:prstClr val="black"/>
                          </a:solidFill>
                        </a:ln>
                        <a:effectLst/>
                      </wps:spPr>
                      <wps:txbx>
                        <w:txbxContent>
                          <w:p w14:paraId="234D6E23" w14:textId="77777777" w:rsidR="00042768" w:rsidRPr="002E6AFB" w:rsidRDefault="00042768" w:rsidP="00D46BF8">
                            <w:pPr>
                              <w:jc w:val="center"/>
                              <w:rPr>
                                <w:lang w:val="en-AU"/>
                              </w:rPr>
                            </w:pPr>
                            <w:r>
                              <w:rPr>
                                <w:lang w:val="en-AU"/>
                              </w:rPr>
                              <w:t>Is there another MPL available for the food category (e.g. from USA/Canada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7E9BE" id="Text Box 72" o:spid="_x0000_s1055" type="#_x0000_t202" style="position:absolute;margin-left:709.1pt;margin-top:2.1pt;width:95.15pt;height:33.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" fillcolor="window" strokeweight=".5pt">
                <v:textbox>
                  <w:txbxContent>
                    <w:p w14:paraId="234D6E23" w14:textId="77777777" w:rsidR="00042768" w:rsidRPr="002E6AFB" w:rsidRDefault="00042768" w:rsidP="00D46BF8">
                      <w:pPr>
                        <w:jc w:val="center"/>
                        <w:rPr>
                          <w:lang w:val="en-AU"/>
                        </w:rPr>
                      </w:pPr>
                      <w:r>
                        <w:rPr>
                          <w:lang w:val="en-AU"/>
                        </w:rPr>
                        <w:t>Is there another MPL available for the food category (e.g. from USA/Canada etc)?</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60" behindDoc="0" locked="0" layoutInCell="1" allowOverlap="1" wp14:anchorId="13847947" wp14:editId="1C132AC9">
                <wp:simplePos x="0" y="0"/>
                <wp:positionH relativeFrom="column">
                  <wp:posOffset>7832090</wp:posOffset>
                </wp:positionH>
                <wp:positionV relativeFrom="paragraph">
                  <wp:posOffset>49751</wp:posOffset>
                </wp:positionV>
                <wp:extent cx="936349" cy="428625"/>
                <wp:effectExtent l="0" t="0" r="16510" b="28575"/>
                <wp:wrapNone/>
                <wp:docPr id="69" name="Text Box 69"/>
                <wp:cNvGraphicFramePr/>
                <a:graphic xmlns:a="http://schemas.openxmlformats.org/drawingml/2006/main">
                  <a:graphicData uri="http://schemas.microsoft.com/office/word/2010/wordprocessingShape">
                    <wps:wsp>
                      <wps:cNvSpPr txBox="1"/>
                      <wps:spPr>
                        <a:xfrm>
                          <a:off x="0" y="0"/>
                          <a:ext cx="936349" cy="428625"/>
                        </a:xfrm>
                        <a:prstGeom prst="rect">
                          <a:avLst/>
                        </a:prstGeom>
                        <a:solidFill>
                          <a:sysClr val="window" lastClr="FFFFFF"/>
                        </a:solidFill>
                        <a:ln w="6350">
                          <a:solidFill>
                            <a:prstClr val="black"/>
                          </a:solidFill>
                        </a:ln>
                        <a:effectLst/>
                      </wps:spPr>
                      <wps:txbx>
                        <w:txbxContent>
                          <w:p w14:paraId="6C86F9F2" w14:textId="77777777" w:rsidR="00042768" w:rsidRPr="002E6AFB" w:rsidRDefault="00042768" w:rsidP="00D46BF8">
                            <w:pPr>
                              <w:jc w:val="center"/>
                              <w:rPr>
                                <w:lang w:val="en-AU"/>
                              </w:rPr>
                            </w:pPr>
                            <w:r>
                              <w:rPr>
                                <w:lang w:val="en-AU"/>
                              </w:rPr>
                              <w:t>Use EU MPL in DEA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47947" id="Text Box 69" o:spid="_x0000_s1056" type="#_x0000_t202" style="position:absolute;margin-left:616.7pt;margin-top:3.9pt;width:73.75pt;height:33.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" fillcolor="window" strokeweight=".5pt">
                <v:textbox>
                  <w:txbxContent>
                    <w:p w14:paraId="6C86F9F2" w14:textId="77777777" w:rsidR="00042768" w:rsidRPr="002E6AFB" w:rsidRDefault="00042768" w:rsidP="00D46BF8">
                      <w:pPr>
                        <w:jc w:val="center"/>
                        <w:rPr>
                          <w:lang w:val="en-AU"/>
                        </w:rPr>
                      </w:pPr>
                      <w:r>
                        <w:rPr>
                          <w:lang w:val="en-AU"/>
                        </w:rPr>
                        <w:t>Use EU MPL in DEA</w:t>
                      </w:r>
                    </w:p>
                  </w:txbxContent>
                </v:textbox>
              </v:shape>
            </w:pict>
          </mc:Fallback>
        </mc:AlternateContent>
      </w:r>
    </w:p>
    <w:p w14:paraId="42807205" w14:textId="77777777" w:rsidR="00D46BF8" w:rsidRPr="00BA24A4" w:rsidRDefault="00D46BF8" w:rsidP="00D46BF8">
      <w:pPr>
        <w:rPr>
          <w:rFonts w:cs="Arial"/>
          <w:sz w:val="18"/>
          <w:szCs w:val="18"/>
        </w:rPr>
      </w:pPr>
    </w:p>
    <w:p w14:paraId="54A2FF75" w14:textId="78103012" w:rsidR="00D46BF8" w:rsidRPr="00BA24A4" w:rsidRDefault="00D46BF8" w:rsidP="00D46BF8">
      <w:pPr>
        <w:rPr>
          <w:rFonts w:cs="Arial"/>
          <w:sz w:val="18"/>
          <w:szCs w:val="18"/>
        </w:rPr>
      </w:pPr>
    </w:p>
    <w:p w14:paraId="0C2F1CF3" w14:textId="2A81E030" w:rsidR="00D46BF8" w:rsidRPr="00BA24A4" w:rsidRDefault="00B400AD" w:rsidP="00D46BF8">
      <w:pPr>
        <w:rPr>
          <w:rFonts w:cs="Arial"/>
          <w:sz w:val="18"/>
          <w:szCs w:val="18"/>
        </w:rPr>
      </w:pPr>
      <w:r w:rsidRPr="00D6301B">
        <w:rPr>
          <w:noProof/>
          <w:sz w:val="20"/>
          <w:szCs w:val="20"/>
          <w:lang w:eastAsia="en-GB" w:bidi="ar-SA"/>
        </w:rPr>
        <mc:AlternateContent>
          <mc:Choice Requires="wps">
            <w:drawing>
              <wp:anchor distT="0" distB="0" distL="114300" distR="114300" simplePos="0" relativeHeight="251658274" behindDoc="0" locked="0" layoutInCell="1" allowOverlap="1" wp14:anchorId="1D21CAA6" wp14:editId="20E7B5E6">
                <wp:simplePos x="0" y="0"/>
                <wp:positionH relativeFrom="column">
                  <wp:posOffset>9607716</wp:posOffset>
                </wp:positionH>
                <wp:positionV relativeFrom="paragraph">
                  <wp:posOffset>63831</wp:posOffset>
                </wp:positionV>
                <wp:extent cx="299582" cy="246215"/>
                <wp:effectExtent l="0" t="0" r="81915" b="59055"/>
                <wp:wrapNone/>
                <wp:docPr id="81" name="Straight Arrow Connector 81"/>
                <wp:cNvGraphicFramePr/>
                <a:graphic xmlns:a="http://schemas.openxmlformats.org/drawingml/2006/main">
                  <a:graphicData uri="http://schemas.microsoft.com/office/word/2010/wordprocessingShape">
                    <wps:wsp>
                      <wps:cNvCnPr/>
                      <wps:spPr>
                        <a:xfrm>
                          <a:off x="0" y="0"/>
                          <a:ext cx="299582" cy="2462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3B74D9" id="Straight Arrow Connector 81" o:spid="_x0000_s1026" type="#_x0000_t32" style="position:absolute;margin-left:756.5pt;margin-top:5.05pt;width:23.6pt;height:19.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67" behindDoc="0" locked="0" layoutInCell="1" allowOverlap="1" wp14:anchorId="14412057" wp14:editId="4E02FBFD">
                <wp:simplePos x="0" y="0"/>
                <wp:positionH relativeFrom="column">
                  <wp:posOffset>9276107</wp:posOffset>
                </wp:positionH>
                <wp:positionV relativeFrom="paragraph">
                  <wp:posOffset>79734</wp:posOffset>
                </wp:positionV>
                <wp:extent cx="330559" cy="238539"/>
                <wp:effectExtent l="38100" t="0" r="31750" b="47625"/>
                <wp:wrapNone/>
                <wp:docPr id="74" name="Straight Arrow Connector 74"/>
                <wp:cNvGraphicFramePr/>
                <a:graphic xmlns:a="http://schemas.openxmlformats.org/drawingml/2006/main">
                  <a:graphicData uri="http://schemas.microsoft.com/office/word/2010/wordprocessingShape">
                    <wps:wsp>
                      <wps:cNvCnPr/>
                      <wps:spPr>
                        <a:xfrm flipH="1">
                          <a:off x="0" y="0"/>
                          <a:ext cx="330559" cy="23853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1E48A4" id="Straight Arrow Connector 74" o:spid="_x0000_s1026" type="#_x0000_t32" style="position:absolute;margin-left:730.4pt;margin-top:6.3pt;width:26.05pt;height:18.8pt;flip:x;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" strokecolor="#4a7ebb">
                <v:stroke endarrow="open"/>
              </v:shape>
            </w:pict>
          </mc:Fallback>
        </mc:AlternateContent>
      </w:r>
    </w:p>
    <w:p w14:paraId="067649E8" w14:textId="1142CD1A" w:rsidR="00D46BF8" w:rsidRPr="00BA24A4" w:rsidRDefault="00D46BF8" w:rsidP="00D46BF8">
      <w:pPr>
        <w:rPr>
          <w:rFonts w:cs="Arial"/>
          <w:sz w:val="18"/>
          <w:szCs w:val="18"/>
        </w:rPr>
      </w:pPr>
    </w:p>
    <w:p w14:paraId="02FE0288" w14:textId="45060E97" w:rsidR="00D46BF8" w:rsidRPr="00BA24A4" w:rsidRDefault="00B400AD" w:rsidP="00D46BF8">
      <w:pPr>
        <w:rPr>
          <w:rFonts w:cs="Arial"/>
          <w:sz w:val="18"/>
          <w:szCs w:val="18"/>
        </w:rPr>
      </w:pPr>
      <w:r w:rsidRPr="00D6301B">
        <w:rPr>
          <w:noProof/>
          <w:sz w:val="20"/>
          <w:szCs w:val="20"/>
          <w:lang w:eastAsia="en-GB" w:bidi="ar-SA"/>
        </w:rPr>
        <mc:AlternateContent>
          <mc:Choice Requires="wps">
            <w:drawing>
              <wp:anchor distT="0" distB="0" distL="114300" distR="114300" simplePos="0" relativeHeight="251658268" behindDoc="0" locked="0" layoutInCell="1" allowOverlap="1" wp14:anchorId="76972944" wp14:editId="6AB0066F">
                <wp:simplePos x="0" y="0"/>
                <wp:positionH relativeFrom="column">
                  <wp:posOffset>8901154</wp:posOffset>
                </wp:positionH>
                <wp:positionV relativeFrom="paragraph">
                  <wp:posOffset>78409</wp:posOffset>
                </wp:positionV>
                <wp:extent cx="479425" cy="285750"/>
                <wp:effectExtent l="0" t="0" r="15875" b="19050"/>
                <wp:wrapNone/>
                <wp:docPr id="75" name="Text Box 75"/>
                <wp:cNvGraphicFramePr/>
                <a:graphic xmlns:a="http://schemas.openxmlformats.org/drawingml/2006/main">
                  <a:graphicData uri="http://schemas.microsoft.com/office/word/2010/wordprocessingShape">
                    <wps:wsp>
                      <wps:cNvSpPr txBox="1"/>
                      <wps:spPr>
                        <a:xfrm>
                          <a:off x="0" y="0"/>
                          <a:ext cx="479425" cy="285750"/>
                        </a:xfrm>
                        <a:prstGeom prst="rect">
                          <a:avLst/>
                        </a:prstGeom>
                        <a:solidFill>
                          <a:sysClr val="window" lastClr="FFFFFF"/>
                        </a:solidFill>
                        <a:ln w="6350">
                          <a:solidFill>
                            <a:prstClr val="black"/>
                          </a:solidFill>
                        </a:ln>
                        <a:effectLst/>
                      </wps:spPr>
                      <wps:txbx>
                        <w:txbxContent>
                          <w:p w14:paraId="14EFED3F" w14:textId="77777777" w:rsidR="00042768" w:rsidRPr="002E6AFB" w:rsidRDefault="00042768" w:rsidP="00D46BF8">
                            <w:pPr>
                              <w:rPr>
                                <w:lang w:val="en-AU"/>
                              </w:rPr>
                            </w:pPr>
                            <w:r>
                              <w:rPr>
                                <w:lang w:val="en-AU"/>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72944" id="Text Box 75" o:spid="_x0000_s1057" type="#_x0000_t202" style="position:absolute;margin-left:700.9pt;margin-top:6.15pt;width:37.75pt;height:2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" fillcolor="window" strokeweight=".5pt">
                <v:textbox>
                  <w:txbxContent>
                    <w:p w14:paraId="14EFED3F" w14:textId="77777777" w:rsidR="00042768" w:rsidRPr="002E6AFB" w:rsidRDefault="00042768" w:rsidP="00D46BF8">
                      <w:pPr>
                        <w:rPr>
                          <w:lang w:val="en-AU"/>
                        </w:rPr>
                      </w:pPr>
                      <w:r>
                        <w:rPr>
                          <w:lang w:val="en-AU"/>
                        </w:rPr>
                        <w:t>Yes</w:t>
                      </w:r>
                    </w:p>
                  </w:txbxContent>
                </v:textbox>
              </v:shape>
            </w:pict>
          </mc:Fallback>
        </mc:AlternateContent>
      </w:r>
      <w:r w:rsidRPr="00D6301B">
        <w:rPr>
          <w:noProof/>
          <w:sz w:val="20"/>
          <w:szCs w:val="20"/>
          <w:lang w:eastAsia="en-GB" w:bidi="ar-SA"/>
        </w:rPr>
        <mc:AlternateContent>
          <mc:Choice Requires="wps">
            <w:drawing>
              <wp:anchor distT="0" distB="0" distL="114300" distR="114300" simplePos="0" relativeHeight="251658271" behindDoc="0" locked="0" layoutInCell="1" allowOverlap="1" wp14:anchorId="2ECA6CF6" wp14:editId="2EE3AB7D">
                <wp:simplePos x="0" y="0"/>
                <wp:positionH relativeFrom="column">
                  <wp:posOffset>9742501</wp:posOffset>
                </wp:positionH>
                <wp:positionV relativeFrom="paragraph">
                  <wp:posOffset>59469</wp:posOffset>
                </wp:positionV>
                <wp:extent cx="479425" cy="285750"/>
                <wp:effectExtent l="0" t="0" r="15875" b="19050"/>
                <wp:wrapNone/>
                <wp:docPr id="78" name="Text Box 78"/>
                <wp:cNvGraphicFramePr/>
                <a:graphic xmlns:a="http://schemas.openxmlformats.org/drawingml/2006/main">
                  <a:graphicData uri="http://schemas.microsoft.com/office/word/2010/wordprocessingShape">
                    <wps:wsp>
                      <wps:cNvSpPr txBox="1"/>
                      <wps:spPr>
                        <a:xfrm>
                          <a:off x="0" y="0"/>
                          <a:ext cx="479425" cy="285750"/>
                        </a:xfrm>
                        <a:prstGeom prst="rect">
                          <a:avLst/>
                        </a:prstGeom>
                        <a:solidFill>
                          <a:sysClr val="window" lastClr="FFFFFF"/>
                        </a:solidFill>
                        <a:ln w="6350">
                          <a:solidFill>
                            <a:prstClr val="black"/>
                          </a:solidFill>
                        </a:ln>
                        <a:effectLst/>
                      </wps:spPr>
                      <wps:txbx>
                        <w:txbxContent>
                          <w:p w14:paraId="536D4DC5" w14:textId="77777777" w:rsidR="00042768" w:rsidRPr="002E6AFB" w:rsidRDefault="00042768" w:rsidP="00D46BF8">
                            <w:pPr>
                              <w:rPr>
                                <w:lang w:val="en-AU"/>
                              </w:rPr>
                            </w:pPr>
                            <w:r>
                              <w:rPr>
                                <w:lang w:val="en-AU"/>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A6CF6" id="Text Box 78" o:spid="_x0000_s1058" type="#_x0000_t202" style="position:absolute;margin-left:767.15pt;margin-top:4.7pt;width:37.75pt;height:2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" fillcolor="window" strokeweight=".5pt">
                <v:textbox>
                  <w:txbxContent>
                    <w:p w14:paraId="536D4DC5" w14:textId="77777777" w:rsidR="00042768" w:rsidRPr="002E6AFB" w:rsidRDefault="00042768" w:rsidP="00D46BF8">
                      <w:pPr>
                        <w:rPr>
                          <w:lang w:val="en-AU"/>
                        </w:rPr>
                      </w:pPr>
                      <w:r>
                        <w:rPr>
                          <w:lang w:val="en-AU"/>
                        </w:rPr>
                        <w:t>No</w:t>
                      </w:r>
                    </w:p>
                  </w:txbxContent>
                </v:textbox>
              </v:shape>
            </w:pict>
          </mc:Fallback>
        </mc:AlternateContent>
      </w:r>
      <w:r w:rsidR="00B44635" w:rsidRPr="00D6301B">
        <w:rPr>
          <w:noProof/>
          <w:sz w:val="20"/>
          <w:szCs w:val="20"/>
          <w:lang w:eastAsia="en-GB" w:bidi="ar-SA"/>
        </w:rPr>
        <mc:AlternateContent>
          <mc:Choice Requires="wps">
            <w:drawing>
              <wp:anchor distT="0" distB="0" distL="114300" distR="114300" simplePos="0" relativeHeight="251658275" behindDoc="0" locked="0" layoutInCell="1" allowOverlap="1" wp14:anchorId="24DB1470" wp14:editId="14AA29C7">
                <wp:simplePos x="0" y="0"/>
                <wp:positionH relativeFrom="column">
                  <wp:posOffset>-100827</wp:posOffset>
                </wp:positionH>
                <wp:positionV relativeFrom="paragraph">
                  <wp:posOffset>95470</wp:posOffset>
                </wp:positionV>
                <wp:extent cx="1725433" cy="1606163"/>
                <wp:effectExtent l="0" t="0" r="27305" b="13335"/>
                <wp:wrapNone/>
                <wp:docPr id="8" name="Text Box 8"/>
                <wp:cNvGraphicFramePr/>
                <a:graphic xmlns:a="http://schemas.openxmlformats.org/drawingml/2006/main">
                  <a:graphicData uri="http://schemas.microsoft.com/office/word/2010/wordprocessingShape">
                    <wps:wsp>
                      <wps:cNvSpPr txBox="1"/>
                      <wps:spPr>
                        <a:xfrm>
                          <a:off x="0" y="0"/>
                          <a:ext cx="1725433" cy="1606163"/>
                        </a:xfrm>
                        <a:prstGeom prst="rect">
                          <a:avLst/>
                        </a:prstGeom>
                        <a:solidFill>
                          <a:sysClr val="window" lastClr="FFFFFF"/>
                        </a:solidFill>
                        <a:ln w="6350">
                          <a:solidFill>
                            <a:prstClr val="black"/>
                          </a:solidFill>
                        </a:ln>
                        <a:effectLst/>
                      </wps:spPr>
                      <wps:txbx>
                        <w:txbxContent>
                          <w:p w14:paraId="49B16232" w14:textId="77777777" w:rsidR="00042768" w:rsidRPr="002E6AFB" w:rsidRDefault="00042768" w:rsidP="00D46BF8">
                            <w:pPr>
                              <w:jc w:val="center"/>
                              <w:rPr>
                                <w:lang w:val="en-AU"/>
                              </w:rPr>
                            </w:pPr>
                            <w:r>
                              <w:rPr>
                                <w:lang w:val="en-AU"/>
                              </w:rPr>
                              <w:t xml:space="preserve">Do weighted concentration </w:t>
                            </w:r>
                            <w:r>
                              <w:rPr>
                                <w:lang w:val="en-AU"/>
                              </w:rPr>
                              <w:br/>
                              <w:t>[(industry concentration x mkt share) + (remaining share x MPL)]</w:t>
                            </w:r>
                            <w:r>
                              <w:rPr>
                                <w:lang w:val="en-AU"/>
                              </w:rPr>
                              <w:br/>
                              <w:t>and assume the final concentration applies to both countries.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B1470" id="Text Box 8" o:spid="_x0000_s1059" type="#_x0000_t202" style="position:absolute;margin-left:-7.95pt;margin-top:7.5pt;width:135.85pt;height:126.4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" fillcolor="window" strokeweight=".5pt">
                <v:textbox>
                  <w:txbxContent>
                    <w:p w14:paraId="49B16232" w14:textId="77777777" w:rsidR="00042768" w:rsidRPr="002E6AFB" w:rsidRDefault="00042768" w:rsidP="00D46BF8">
                      <w:pPr>
                        <w:jc w:val="center"/>
                        <w:rPr>
                          <w:lang w:val="en-AU"/>
                        </w:rPr>
                      </w:pPr>
                      <w:r>
                        <w:rPr>
                          <w:lang w:val="en-AU"/>
                        </w:rPr>
                        <w:t xml:space="preserve">Do weighted concentration </w:t>
                      </w:r>
                      <w:r>
                        <w:rPr>
                          <w:lang w:val="en-AU"/>
                        </w:rPr>
                        <w:br/>
                        <w:t>[(industry concentration x mkt share) + (remaining share x MPL)]</w:t>
                      </w:r>
                      <w:r>
                        <w:rPr>
                          <w:lang w:val="en-AU"/>
                        </w:rPr>
                        <w:br/>
                        <w:t>and assume the final concentration applies to both countries.</w:t>
                      </w:r>
                    </w:p>
                  </w:txbxContent>
                </v:textbox>
              </v:shape>
            </w:pict>
          </mc:Fallback>
        </mc:AlternateContent>
      </w:r>
    </w:p>
    <w:p w14:paraId="65B3C630" w14:textId="5EA60555" w:rsidR="00D46BF8" w:rsidRPr="00BA24A4" w:rsidRDefault="00D46BF8" w:rsidP="00D46BF8">
      <w:pPr>
        <w:rPr>
          <w:rFonts w:cs="Arial"/>
          <w:sz w:val="18"/>
          <w:szCs w:val="18"/>
        </w:rPr>
      </w:pPr>
    </w:p>
    <w:p w14:paraId="3CC714C7" w14:textId="4788DF04" w:rsidR="00D46BF8" w:rsidRPr="00BA24A4" w:rsidRDefault="00B400AD" w:rsidP="00D46BF8">
      <w:pPr>
        <w:rPr>
          <w:rFonts w:cs="Arial"/>
          <w:sz w:val="18"/>
          <w:szCs w:val="18"/>
        </w:rPr>
      </w:pPr>
      <w:r w:rsidRPr="00D6301B">
        <w:rPr>
          <w:noProof/>
          <w:sz w:val="20"/>
          <w:szCs w:val="20"/>
          <w:lang w:eastAsia="en-GB" w:bidi="ar-SA"/>
        </w:rPr>
        <mc:AlternateContent>
          <mc:Choice Requires="wps">
            <w:drawing>
              <wp:anchor distT="0" distB="0" distL="114300" distR="114300" simplePos="0" relativeHeight="251658269" behindDoc="0" locked="0" layoutInCell="1" allowOverlap="1" wp14:anchorId="13B2227C" wp14:editId="4A590D3A">
                <wp:simplePos x="0" y="0"/>
                <wp:positionH relativeFrom="column">
                  <wp:posOffset>9175833</wp:posOffset>
                </wp:positionH>
                <wp:positionV relativeFrom="paragraph">
                  <wp:posOffset>92682</wp:posOffset>
                </wp:positionV>
                <wp:extent cx="7620" cy="307975"/>
                <wp:effectExtent l="76200" t="0" r="68580" b="53975"/>
                <wp:wrapNone/>
                <wp:docPr id="76" name="Straight Arrow Connector 76"/>
                <wp:cNvGraphicFramePr/>
                <a:graphic xmlns:a="http://schemas.openxmlformats.org/drawingml/2006/main">
                  <a:graphicData uri="http://schemas.microsoft.com/office/word/2010/wordprocessingShape">
                    <wps:wsp>
                      <wps:cNvCnPr/>
                      <wps:spPr>
                        <a:xfrm>
                          <a:off x="0" y="0"/>
                          <a:ext cx="7620" cy="307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0642D3" id="Straight Arrow Connector 76" o:spid="_x0000_s1026" type="#_x0000_t32" style="position:absolute;margin-left:722.5pt;margin-top:7.3pt;width:.6pt;height:24.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" strokecolor="#4a7ebb">
                <v:stroke endarrow="open"/>
              </v:shape>
            </w:pict>
          </mc:Fallback>
        </mc:AlternateContent>
      </w:r>
      <w:r w:rsidRPr="00D6301B">
        <w:rPr>
          <w:noProof/>
          <w:sz w:val="20"/>
          <w:szCs w:val="20"/>
          <w:lang w:eastAsia="en-GB" w:bidi="ar-SA"/>
        </w:rPr>
        <mc:AlternateContent>
          <mc:Choice Requires="wps">
            <w:drawing>
              <wp:anchor distT="0" distB="0" distL="114300" distR="114300" simplePos="0" relativeHeight="251658272" behindDoc="0" locked="0" layoutInCell="1" allowOverlap="1" wp14:anchorId="73F94B45" wp14:editId="75229FEF">
                <wp:simplePos x="0" y="0"/>
                <wp:positionH relativeFrom="column">
                  <wp:posOffset>9967926</wp:posOffset>
                </wp:positionH>
                <wp:positionV relativeFrom="paragraph">
                  <wp:posOffset>76421</wp:posOffset>
                </wp:positionV>
                <wp:extent cx="5080" cy="307975"/>
                <wp:effectExtent l="76200" t="0" r="71120" b="53975"/>
                <wp:wrapNone/>
                <wp:docPr id="79" name="Straight Arrow Connector 79"/>
                <wp:cNvGraphicFramePr/>
                <a:graphic xmlns:a="http://schemas.openxmlformats.org/drawingml/2006/main">
                  <a:graphicData uri="http://schemas.microsoft.com/office/word/2010/wordprocessingShape">
                    <wps:wsp>
                      <wps:cNvCnPr/>
                      <wps:spPr>
                        <a:xfrm>
                          <a:off x="0" y="0"/>
                          <a:ext cx="5080" cy="307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C07BD4" id="Straight Arrow Connector 79" o:spid="_x0000_s1026" type="#_x0000_t32" style="position:absolute;margin-left:784.9pt;margin-top:6pt;width:.4pt;height:24.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" strokecolor="#4a7ebb">
                <v:stroke endarrow="open"/>
              </v:shape>
            </w:pict>
          </mc:Fallback>
        </mc:AlternateContent>
      </w:r>
    </w:p>
    <w:p w14:paraId="3C74F201" w14:textId="1E0882A6" w:rsidR="00D46BF8" w:rsidRPr="00BA24A4" w:rsidRDefault="00D46BF8" w:rsidP="00D46BF8">
      <w:pPr>
        <w:rPr>
          <w:rFonts w:cs="Arial"/>
          <w:sz w:val="18"/>
          <w:szCs w:val="18"/>
        </w:rPr>
      </w:pPr>
    </w:p>
    <w:p w14:paraId="6D74F6CA" w14:textId="56260022" w:rsidR="00D46BF8" w:rsidRPr="00BA24A4" w:rsidRDefault="00B400AD" w:rsidP="00D46BF8">
      <w:pPr>
        <w:rPr>
          <w:rFonts w:cs="Arial"/>
          <w:sz w:val="18"/>
          <w:szCs w:val="18"/>
        </w:rPr>
      </w:pPr>
      <w:r w:rsidRPr="00D6301B">
        <w:rPr>
          <w:noProof/>
          <w:sz w:val="20"/>
          <w:szCs w:val="20"/>
          <w:lang w:eastAsia="en-GB" w:bidi="ar-SA"/>
        </w:rPr>
        <mc:AlternateContent>
          <mc:Choice Requires="wps">
            <w:drawing>
              <wp:anchor distT="0" distB="0" distL="114300" distR="114300" simplePos="0" relativeHeight="251658273" behindDoc="0" locked="0" layoutInCell="1" allowOverlap="1" wp14:anchorId="07001278" wp14:editId="6B9D1B99">
                <wp:simplePos x="0" y="0"/>
                <wp:positionH relativeFrom="column">
                  <wp:posOffset>9427845</wp:posOffset>
                </wp:positionH>
                <wp:positionV relativeFrom="paragraph">
                  <wp:posOffset>137795</wp:posOffset>
                </wp:positionV>
                <wp:extent cx="1029970" cy="914400"/>
                <wp:effectExtent l="0" t="0" r="17780" b="19050"/>
                <wp:wrapNone/>
                <wp:docPr id="80" name="Text Box 80"/>
                <wp:cNvGraphicFramePr/>
                <a:graphic xmlns:a="http://schemas.openxmlformats.org/drawingml/2006/main">
                  <a:graphicData uri="http://schemas.microsoft.com/office/word/2010/wordprocessingShape">
                    <wps:wsp>
                      <wps:cNvSpPr txBox="1"/>
                      <wps:spPr>
                        <a:xfrm>
                          <a:off x="0" y="0"/>
                          <a:ext cx="1029970" cy="914400"/>
                        </a:xfrm>
                        <a:prstGeom prst="rect">
                          <a:avLst/>
                        </a:prstGeom>
                        <a:solidFill>
                          <a:sysClr val="window" lastClr="FFFFFF"/>
                        </a:solidFill>
                        <a:ln w="6350">
                          <a:solidFill>
                            <a:prstClr val="black"/>
                          </a:solidFill>
                        </a:ln>
                        <a:effectLst/>
                      </wps:spPr>
                      <wps:txbx>
                        <w:txbxContent>
                          <w:p w14:paraId="12241846" w14:textId="77777777" w:rsidR="00042768" w:rsidRPr="002E6AFB" w:rsidRDefault="00042768" w:rsidP="00D46BF8">
                            <w:pPr>
                              <w:jc w:val="center"/>
                              <w:rPr>
                                <w:lang w:val="en-AU"/>
                              </w:rPr>
                            </w:pPr>
                            <w:r>
                              <w:rPr>
                                <w:lang w:val="en-AU"/>
                              </w:rPr>
                              <w:t>No use can be assigned (assumes zero concentration in the DEA)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01278" id="Text Box 80" o:spid="_x0000_s1060" type="#_x0000_t202" style="position:absolute;margin-left:742.35pt;margin-top:10.85pt;width:81.1pt;height:1in;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" fillcolor="window" strokeweight=".5pt">
                <v:textbox>
                  <w:txbxContent>
                    <w:p w14:paraId="12241846" w14:textId="77777777" w:rsidR="00042768" w:rsidRPr="002E6AFB" w:rsidRDefault="00042768" w:rsidP="00D46BF8">
                      <w:pPr>
                        <w:jc w:val="center"/>
                        <w:rPr>
                          <w:lang w:val="en-AU"/>
                        </w:rPr>
                      </w:pPr>
                      <w:r>
                        <w:rPr>
                          <w:lang w:val="en-AU"/>
                        </w:rPr>
                        <w:t>No use can be assigned (assumes zero concentration in the DEA)</w:t>
                      </w:r>
                    </w:p>
                  </w:txbxContent>
                </v:textbox>
              </v:shape>
            </w:pict>
          </mc:Fallback>
        </mc:AlternateContent>
      </w:r>
    </w:p>
    <w:p w14:paraId="3B2C88D6" w14:textId="045F46A6" w:rsidR="00D46BF8" w:rsidRPr="00BA24A4" w:rsidRDefault="002203D3" w:rsidP="00D46BF8">
      <w:pPr>
        <w:rPr>
          <w:rFonts w:cs="Arial"/>
          <w:sz w:val="18"/>
          <w:szCs w:val="18"/>
        </w:rPr>
      </w:pPr>
      <w:r w:rsidRPr="00D6301B">
        <w:rPr>
          <w:noProof/>
          <w:sz w:val="20"/>
          <w:szCs w:val="20"/>
          <w:lang w:eastAsia="en-GB" w:bidi="ar-SA"/>
        </w:rPr>
        <mc:AlternateContent>
          <mc:Choice Requires="wps">
            <w:drawing>
              <wp:anchor distT="0" distB="0" distL="114300" distR="114300" simplePos="0" relativeHeight="251658270" behindDoc="0" locked="0" layoutInCell="1" allowOverlap="1" wp14:anchorId="7E0E5321" wp14:editId="1F88D4C9">
                <wp:simplePos x="0" y="0"/>
                <wp:positionH relativeFrom="column">
                  <wp:posOffset>8264222</wp:posOffset>
                </wp:positionH>
                <wp:positionV relativeFrom="paragraph">
                  <wp:posOffset>29900</wp:posOffset>
                </wp:positionV>
                <wp:extent cx="1041400" cy="572135"/>
                <wp:effectExtent l="0" t="0" r="25400" b="18415"/>
                <wp:wrapNone/>
                <wp:docPr id="77" name="Text Box 77"/>
                <wp:cNvGraphicFramePr/>
                <a:graphic xmlns:a="http://schemas.openxmlformats.org/drawingml/2006/main">
                  <a:graphicData uri="http://schemas.microsoft.com/office/word/2010/wordprocessingShape">
                    <wps:wsp>
                      <wps:cNvSpPr txBox="1"/>
                      <wps:spPr>
                        <a:xfrm>
                          <a:off x="0" y="0"/>
                          <a:ext cx="1041400" cy="572135"/>
                        </a:xfrm>
                        <a:prstGeom prst="rect">
                          <a:avLst/>
                        </a:prstGeom>
                        <a:solidFill>
                          <a:sysClr val="window" lastClr="FFFFFF"/>
                        </a:solidFill>
                        <a:ln w="6350">
                          <a:solidFill>
                            <a:prstClr val="black"/>
                          </a:solidFill>
                        </a:ln>
                        <a:effectLst/>
                      </wps:spPr>
                      <wps:txbx>
                        <w:txbxContent>
                          <w:p w14:paraId="0DC3DF2B" w14:textId="77777777" w:rsidR="00042768" w:rsidRDefault="00042768" w:rsidP="00D46BF8">
                            <w:pPr>
                              <w:jc w:val="center"/>
                              <w:rPr>
                                <w:lang w:val="en-AU"/>
                              </w:rPr>
                            </w:pPr>
                            <w:r>
                              <w:rPr>
                                <w:lang w:val="en-AU"/>
                              </w:rPr>
                              <w:t>Use other MPL in DEA</w:t>
                            </w:r>
                          </w:p>
                          <w:p w14:paraId="2E552EC4" w14:textId="77777777" w:rsidR="00042768" w:rsidRPr="002E6AFB" w:rsidRDefault="00042768" w:rsidP="00D46BF8">
                            <w:pPr>
                              <w:jc w:val="cen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E5321" id="Text Box 77" o:spid="_x0000_s1061" type="#_x0000_t202" style="position:absolute;margin-left:650.75pt;margin-top:2.35pt;width:82pt;height:45.0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" fillcolor="window" strokeweight=".5pt">
                <v:textbox>
                  <w:txbxContent>
                    <w:p w14:paraId="0DC3DF2B" w14:textId="77777777" w:rsidR="00042768" w:rsidRDefault="00042768" w:rsidP="00D46BF8">
                      <w:pPr>
                        <w:jc w:val="center"/>
                        <w:rPr>
                          <w:lang w:val="en-AU"/>
                        </w:rPr>
                      </w:pPr>
                      <w:r>
                        <w:rPr>
                          <w:lang w:val="en-AU"/>
                        </w:rPr>
                        <w:t>Use other MPL in DEA</w:t>
                      </w:r>
                    </w:p>
                    <w:p w14:paraId="2E552EC4" w14:textId="77777777" w:rsidR="00042768" w:rsidRPr="002E6AFB" w:rsidRDefault="00042768" w:rsidP="00D46BF8">
                      <w:pPr>
                        <w:jc w:val="center"/>
                        <w:rPr>
                          <w:lang w:val="en-AU"/>
                        </w:rPr>
                      </w:pPr>
                    </w:p>
                  </w:txbxContent>
                </v:textbox>
              </v:shape>
            </w:pict>
          </mc:Fallback>
        </mc:AlternateContent>
      </w:r>
    </w:p>
    <w:p w14:paraId="368A517C" w14:textId="375EABB3" w:rsidR="00D46BF8" w:rsidRPr="00BA24A4" w:rsidRDefault="00D46BF8" w:rsidP="00D46BF8">
      <w:pPr>
        <w:rPr>
          <w:rFonts w:cs="Arial"/>
          <w:sz w:val="18"/>
          <w:szCs w:val="18"/>
        </w:rPr>
      </w:pPr>
    </w:p>
    <w:p w14:paraId="7364D06B" w14:textId="77777777" w:rsidR="00D46BF8" w:rsidRPr="00BA24A4" w:rsidRDefault="00D46BF8" w:rsidP="00D46BF8">
      <w:pPr>
        <w:rPr>
          <w:rFonts w:cs="Arial"/>
          <w:sz w:val="18"/>
          <w:szCs w:val="18"/>
        </w:rPr>
      </w:pPr>
    </w:p>
    <w:p w14:paraId="7D9C98EC" w14:textId="77777777" w:rsidR="00D46BF8" w:rsidRDefault="00D46BF8" w:rsidP="00D46BF8">
      <w:pPr>
        <w:rPr>
          <w:rFonts w:cs="Arial"/>
          <w:sz w:val="18"/>
          <w:szCs w:val="18"/>
        </w:rPr>
      </w:pPr>
    </w:p>
    <w:p w14:paraId="7BA37FE8" w14:textId="77777777" w:rsidR="00D46BF8" w:rsidRPr="00BA24A4" w:rsidRDefault="00D46BF8" w:rsidP="00D46BF8">
      <w:pPr>
        <w:rPr>
          <w:rFonts w:cs="Arial"/>
          <w:sz w:val="18"/>
          <w:szCs w:val="18"/>
        </w:rPr>
      </w:pPr>
    </w:p>
    <w:p w14:paraId="4A6ECFF5" w14:textId="77777777" w:rsidR="00D46BF8" w:rsidRPr="00BA24A4" w:rsidRDefault="00D46BF8" w:rsidP="00D46BF8">
      <w:pPr>
        <w:rPr>
          <w:rFonts w:cs="Arial"/>
          <w:sz w:val="18"/>
          <w:szCs w:val="18"/>
        </w:rPr>
      </w:pPr>
    </w:p>
    <w:p w14:paraId="6D10AB3E" w14:textId="0CC15EDC" w:rsidR="00D46BF8" w:rsidRPr="00F63ED3" w:rsidRDefault="00D46BF8" w:rsidP="00B400AD">
      <w:pPr>
        <w:jc w:val="center"/>
        <w:rPr>
          <w:b/>
          <w:i/>
        </w:rPr>
        <w:sectPr w:rsidR="00D46BF8" w:rsidRPr="00F63ED3" w:rsidSect="00D7697F">
          <w:pgSz w:w="16838" w:h="11906" w:orient="landscape"/>
          <w:pgMar w:top="851" w:right="284" w:bottom="284" w:left="284" w:header="709" w:footer="709" w:gutter="0"/>
          <w:cols w:space="708"/>
          <w:docGrid w:linePitch="360"/>
        </w:sectPr>
      </w:pPr>
      <w:r w:rsidRPr="00A02419">
        <w:rPr>
          <w:b/>
          <w:i/>
        </w:rPr>
        <w:t xml:space="preserve">Figure </w:t>
      </w:r>
      <w:r>
        <w:rPr>
          <w:b/>
          <w:i/>
        </w:rPr>
        <w:t>A1.1</w:t>
      </w:r>
      <w:r w:rsidRPr="00A02419">
        <w:rPr>
          <w:b/>
          <w:i/>
        </w:rPr>
        <w:t>: Decision Tree for deciding what concentration data to u</w:t>
      </w:r>
      <w:r>
        <w:rPr>
          <w:b/>
          <w:i/>
        </w:rPr>
        <w:t>s</w:t>
      </w:r>
      <w:r w:rsidR="00562894">
        <w:rPr>
          <w:b/>
          <w:i/>
        </w:rPr>
        <w:t>e in Dietary Exposure Assessments</w:t>
      </w:r>
    </w:p>
    <w:p w14:paraId="0BC3BC01" w14:textId="0F086A22" w:rsidR="00D46BF8" w:rsidRPr="004027E7" w:rsidRDefault="00D46BF8" w:rsidP="004027E7">
      <w:pPr>
        <w:tabs>
          <w:tab w:val="left" w:pos="5359"/>
        </w:tabs>
        <w:rPr>
          <w:lang w:bidi="ar-SA"/>
        </w:rPr>
        <w:sectPr w:rsidR="00D46BF8" w:rsidRPr="004027E7" w:rsidSect="00D7697F">
          <w:pgSz w:w="16838" w:h="11906" w:orient="landscape"/>
          <w:pgMar w:top="964" w:right="284" w:bottom="284" w:left="284" w:header="709" w:footer="709" w:gutter="0"/>
          <w:cols w:space="708"/>
          <w:docGrid w:linePitch="360"/>
        </w:sectPr>
      </w:pPr>
    </w:p>
    <w:p w14:paraId="5BC5DD8D" w14:textId="5E30094C" w:rsidR="00DE3552" w:rsidRDefault="00A57093" w:rsidP="004027E7">
      <w:pPr>
        <w:pStyle w:val="Heading1"/>
        <w:ind w:left="171" w:right="-567"/>
      </w:pPr>
      <w:bookmarkStart w:id="218" w:name="_Toc515458800"/>
      <w:bookmarkStart w:id="219" w:name="_Toc515463578"/>
      <w:bookmarkStart w:id="220" w:name="_Toc515463782"/>
      <w:bookmarkStart w:id="221" w:name="_Toc516554962"/>
      <w:r>
        <w:lastRenderedPageBreak/>
        <w:t>Appendix 2: Food classifications used in Harvest modelling</w:t>
      </w:r>
      <w:bookmarkEnd w:id="218"/>
      <w:bookmarkEnd w:id="219"/>
      <w:bookmarkEnd w:id="220"/>
      <w:bookmarkEnd w:id="221"/>
      <w:r>
        <w:t xml:space="preserve"> </w:t>
      </w:r>
    </w:p>
    <w:p w14:paraId="5BE0773B" w14:textId="30901C49" w:rsidR="00A57093" w:rsidRDefault="00A57093" w:rsidP="00F979C5">
      <w:pPr>
        <w:ind w:left="-680" w:right="-567"/>
      </w:pPr>
      <w:r>
        <w:t xml:space="preserve">Foods that are permitted to contain added polysorbates at GMP are specified in the Code and/or related Schedules. </w:t>
      </w:r>
      <w:r w:rsidRPr="007B0513">
        <w:t>However, the</w:t>
      </w:r>
      <w:r>
        <w:t xml:space="preserve">se foods are coded in Harvest according to </w:t>
      </w:r>
      <w:r w:rsidRPr="007B0513">
        <w:t>classification</w:t>
      </w:r>
      <w:r>
        <w:t xml:space="preserve"> names and codes that </w:t>
      </w:r>
      <w:r w:rsidRPr="007B0513">
        <w:t>can vary slightly</w:t>
      </w:r>
      <w:r>
        <w:t xml:space="preserve"> from the Code</w:t>
      </w:r>
      <w:r w:rsidRPr="007B0513">
        <w:t xml:space="preserve"> and may also be split into sub-groups. To </w:t>
      </w:r>
      <w:r>
        <w:t xml:space="preserve">estimate polysorbate exposure from foods with added polysorbates, </w:t>
      </w:r>
      <w:r w:rsidR="00D52FE7">
        <w:t xml:space="preserve">concentrations for specific </w:t>
      </w:r>
      <w:r w:rsidRPr="007B0513">
        <w:t>food</w:t>
      </w:r>
      <w:r>
        <w:t>s</w:t>
      </w:r>
      <w:r w:rsidRPr="007B0513">
        <w:t xml:space="preserve"> were assigned to the relevant Harvest food classification codes</w:t>
      </w:r>
      <w:r>
        <w:t>, as listed in Table A</w:t>
      </w:r>
      <w:r w:rsidR="00DE3552">
        <w:t xml:space="preserve">2.2 </w:t>
      </w:r>
      <w:r>
        <w:t>below:</w:t>
      </w:r>
    </w:p>
    <w:p w14:paraId="704A8590" w14:textId="2CCC74C7" w:rsidR="00A57093" w:rsidRDefault="00A57093" w:rsidP="00F979C5">
      <w:pPr>
        <w:rPr>
          <w:lang w:bidi="ar-SA"/>
        </w:rPr>
      </w:pPr>
    </w:p>
    <w:p w14:paraId="43A3CEBF" w14:textId="797A8A67" w:rsidR="00A02419" w:rsidRPr="007B0513" w:rsidRDefault="00A02419" w:rsidP="00F979C5">
      <w:pPr>
        <w:ind w:left="-737"/>
        <w:rPr>
          <w:b/>
        </w:rPr>
      </w:pPr>
      <w:bookmarkStart w:id="222" w:name="_Ref406494059"/>
      <w:bookmarkStart w:id="223" w:name="_Ref406501388"/>
      <w:r w:rsidRPr="007B0513">
        <w:rPr>
          <w:b/>
        </w:rPr>
        <w:t xml:space="preserve">Table </w:t>
      </w:r>
      <w:r>
        <w:rPr>
          <w:b/>
        </w:rPr>
        <w:t>A2</w:t>
      </w:r>
      <w:bookmarkEnd w:id="222"/>
      <w:r w:rsidR="00DE3552">
        <w:rPr>
          <w:b/>
        </w:rPr>
        <w:t>.2</w:t>
      </w:r>
      <w:r w:rsidRPr="007B0513">
        <w:rPr>
          <w:b/>
        </w:rPr>
        <w:t xml:space="preserve">: </w:t>
      </w:r>
      <w:r w:rsidRPr="00AD7AC5">
        <w:rPr>
          <w:b/>
        </w:rPr>
        <w:t xml:space="preserve">Classification names and codes </w:t>
      </w:r>
      <w:r w:rsidR="00D52FE7">
        <w:rPr>
          <w:b/>
        </w:rPr>
        <w:t xml:space="preserve">from the Food Standards Code and the corresponding Harvest code </w:t>
      </w:r>
      <w:r w:rsidRPr="00AD7AC5">
        <w:rPr>
          <w:b/>
        </w:rPr>
        <w:t xml:space="preserve">used for the </w:t>
      </w:r>
      <w:bookmarkEnd w:id="223"/>
      <w:r w:rsidRPr="00AD7AC5">
        <w:rPr>
          <w:b/>
        </w:rPr>
        <w:t>dietary exposure assessment</w:t>
      </w:r>
    </w:p>
    <w:tbl>
      <w:tblPr>
        <w:tblStyle w:val="TableGrid"/>
        <w:tblW w:w="10490" w:type="dxa"/>
        <w:tblInd w:w="-601" w:type="dxa"/>
        <w:tblLayout w:type="fixed"/>
        <w:tblLook w:val="04A0" w:firstRow="1" w:lastRow="0" w:firstColumn="1" w:lastColumn="0" w:noHBand="0" w:noVBand="1"/>
        <w:tblDescription w:val="Differences in the food classification names and code numbers between the Code and Harvest for performing dietary exposure assessments"/>
      </w:tblPr>
      <w:tblGrid>
        <w:gridCol w:w="1276"/>
        <w:gridCol w:w="3828"/>
        <w:gridCol w:w="1417"/>
        <w:gridCol w:w="3969"/>
      </w:tblGrid>
      <w:tr w:rsidR="00A02419" w:rsidRPr="008557DF" w14:paraId="13FB2C45" w14:textId="77777777" w:rsidTr="00D52FE7">
        <w:trPr>
          <w:cantSplit/>
          <w:trHeight w:val="340"/>
          <w:tblHeader/>
        </w:trPr>
        <w:tc>
          <w:tcPr>
            <w:tcW w:w="5104" w:type="dxa"/>
            <w:gridSpan w:val="2"/>
            <w:vAlign w:val="center"/>
          </w:tcPr>
          <w:p w14:paraId="7E3F50F2" w14:textId="77777777" w:rsidR="00A02419" w:rsidRPr="008557DF" w:rsidRDefault="00A02419" w:rsidP="00351C5B">
            <w:pPr>
              <w:jc w:val="center"/>
              <w:rPr>
                <w:rFonts w:cs="Arial"/>
                <w:b/>
                <w:sz w:val="18"/>
                <w:szCs w:val="18"/>
              </w:rPr>
            </w:pPr>
            <w:r w:rsidRPr="008557DF">
              <w:rPr>
                <w:rFonts w:cs="Arial"/>
                <w:b/>
                <w:sz w:val="18"/>
                <w:szCs w:val="18"/>
              </w:rPr>
              <w:t>Food Standards Code</w:t>
            </w:r>
          </w:p>
          <w:p w14:paraId="5E1152C4" w14:textId="77777777" w:rsidR="00A02419" w:rsidRPr="008557DF" w:rsidRDefault="00A02419" w:rsidP="00351C5B">
            <w:pPr>
              <w:jc w:val="center"/>
              <w:rPr>
                <w:rFonts w:cs="Arial"/>
                <w:b/>
                <w:sz w:val="18"/>
                <w:szCs w:val="18"/>
              </w:rPr>
            </w:pPr>
            <w:r w:rsidRPr="008557DF">
              <w:rPr>
                <w:rFonts w:cs="Arial"/>
                <w:b/>
                <w:sz w:val="18"/>
                <w:szCs w:val="18"/>
              </w:rPr>
              <w:t>(Standard 1.3.1 – Schedule 15)</w:t>
            </w:r>
          </w:p>
        </w:tc>
        <w:tc>
          <w:tcPr>
            <w:tcW w:w="5386" w:type="dxa"/>
            <w:gridSpan w:val="2"/>
            <w:vAlign w:val="center"/>
          </w:tcPr>
          <w:p w14:paraId="59A116F9" w14:textId="77777777" w:rsidR="00A02419" w:rsidRPr="008557DF" w:rsidRDefault="00A02419" w:rsidP="00351C5B">
            <w:pPr>
              <w:jc w:val="center"/>
              <w:rPr>
                <w:rFonts w:cs="Arial"/>
                <w:b/>
                <w:sz w:val="18"/>
                <w:szCs w:val="18"/>
              </w:rPr>
            </w:pPr>
            <w:r w:rsidRPr="008557DF">
              <w:rPr>
                <w:rFonts w:cs="Arial"/>
                <w:b/>
                <w:sz w:val="18"/>
                <w:szCs w:val="18"/>
              </w:rPr>
              <w:t>Harvest</w:t>
            </w:r>
          </w:p>
        </w:tc>
      </w:tr>
      <w:tr w:rsidR="00A02419" w:rsidRPr="00A27854" w14:paraId="7B4BED67" w14:textId="77777777" w:rsidTr="00D52FE7">
        <w:trPr>
          <w:cantSplit/>
          <w:trHeight w:val="283"/>
          <w:tblHeader/>
        </w:trPr>
        <w:tc>
          <w:tcPr>
            <w:tcW w:w="1276" w:type="dxa"/>
            <w:vAlign w:val="center"/>
          </w:tcPr>
          <w:p w14:paraId="25DE166E" w14:textId="77777777" w:rsidR="00A02419" w:rsidRPr="008557DF" w:rsidRDefault="00A02419" w:rsidP="00351C5B">
            <w:pPr>
              <w:jc w:val="center"/>
              <w:rPr>
                <w:rFonts w:cs="Arial"/>
                <w:b/>
                <w:sz w:val="18"/>
                <w:szCs w:val="18"/>
              </w:rPr>
            </w:pPr>
            <w:r w:rsidRPr="008557DF">
              <w:rPr>
                <w:rFonts w:cs="Arial"/>
                <w:b/>
                <w:sz w:val="18"/>
                <w:szCs w:val="18"/>
              </w:rPr>
              <w:t>Category Code</w:t>
            </w:r>
          </w:p>
        </w:tc>
        <w:tc>
          <w:tcPr>
            <w:tcW w:w="3828" w:type="dxa"/>
            <w:vAlign w:val="center"/>
          </w:tcPr>
          <w:p w14:paraId="540F38C0" w14:textId="77777777" w:rsidR="00A02419" w:rsidRPr="008557DF" w:rsidRDefault="00A02419" w:rsidP="00351C5B">
            <w:pPr>
              <w:jc w:val="center"/>
              <w:rPr>
                <w:rFonts w:cs="Arial"/>
                <w:b/>
                <w:sz w:val="18"/>
                <w:szCs w:val="18"/>
              </w:rPr>
            </w:pPr>
            <w:r w:rsidRPr="008557DF">
              <w:rPr>
                <w:rFonts w:cs="Arial"/>
                <w:b/>
                <w:sz w:val="18"/>
                <w:szCs w:val="18"/>
              </w:rPr>
              <w:t>Category Description</w:t>
            </w:r>
          </w:p>
        </w:tc>
        <w:tc>
          <w:tcPr>
            <w:tcW w:w="1417" w:type="dxa"/>
            <w:vAlign w:val="center"/>
          </w:tcPr>
          <w:p w14:paraId="6700FFD4" w14:textId="77777777" w:rsidR="00A02419" w:rsidRPr="008557DF" w:rsidRDefault="00A02419" w:rsidP="00351C5B">
            <w:pPr>
              <w:jc w:val="center"/>
              <w:rPr>
                <w:rFonts w:cs="Arial"/>
                <w:b/>
                <w:sz w:val="18"/>
                <w:szCs w:val="18"/>
              </w:rPr>
            </w:pPr>
            <w:r w:rsidRPr="008557DF">
              <w:rPr>
                <w:rFonts w:cs="Arial"/>
                <w:b/>
                <w:sz w:val="18"/>
                <w:szCs w:val="18"/>
              </w:rPr>
              <w:t>Classification Code</w:t>
            </w:r>
          </w:p>
        </w:tc>
        <w:tc>
          <w:tcPr>
            <w:tcW w:w="3969" w:type="dxa"/>
            <w:vAlign w:val="center"/>
          </w:tcPr>
          <w:p w14:paraId="2C635F4E" w14:textId="77777777" w:rsidR="00A02419" w:rsidRPr="00A27854" w:rsidRDefault="00A02419" w:rsidP="00351C5B">
            <w:pPr>
              <w:jc w:val="center"/>
              <w:rPr>
                <w:rFonts w:cs="Arial"/>
                <w:b/>
                <w:sz w:val="18"/>
                <w:szCs w:val="18"/>
              </w:rPr>
            </w:pPr>
            <w:r w:rsidRPr="00A27854">
              <w:rPr>
                <w:rFonts w:cs="Arial"/>
                <w:b/>
                <w:sz w:val="18"/>
                <w:szCs w:val="18"/>
              </w:rPr>
              <w:t>Classification Name</w:t>
            </w:r>
          </w:p>
        </w:tc>
      </w:tr>
      <w:tr w:rsidR="00312188" w:rsidRPr="008557DF" w14:paraId="55B73A5D" w14:textId="77777777" w:rsidTr="00D52FE7">
        <w:trPr>
          <w:cantSplit/>
          <w:trHeight w:val="283"/>
        </w:trPr>
        <w:tc>
          <w:tcPr>
            <w:tcW w:w="1276" w:type="dxa"/>
          </w:tcPr>
          <w:p w14:paraId="0667C02F" w14:textId="71D73B22" w:rsidR="00312188" w:rsidRPr="008557DF" w:rsidRDefault="00312188" w:rsidP="00DD5CD7">
            <w:pPr>
              <w:rPr>
                <w:rFonts w:cs="Arial"/>
                <w:sz w:val="18"/>
                <w:szCs w:val="18"/>
              </w:rPr>
            </w:pPr>
            <w:r>
              <w:rPr>
                <w:rFonts w:cs="Arial"/>
                <w:sz w:val="18"/>
                <w:szCs w:val="18"/>
              </w:rPr>
              <w:t>0</w:t>
            </w:r>
          </w:p>
        </w:tc>
        <w:tc>
          <w:tcPr>
            <w:tcW w:w="3828" w:type="dxa"/>
          </w:tcPr>
          <w:p w14:paraId="554489A3" w14:textId="213C1A11" w:rsidR="00312188" w:rsidRPr="008557DF" w:rsidRDefault="00312188" w:rsidP="00DD5CD7">
            <w:pPr>
              <w:rPr>
                <w:rFonts w:cs="Arial"/>
                <w:sz w:val="18"/>
                <w:szCs w:val="18"/>
              </w:rPr>
            </w:pPr>
            <w:r>
              <w:rPr>
                <w:rFonts w:cs="Arial"/>
                <w:sz w:val="18"/>
                <w:szCs w:val="18"/>
              </w:rPr>
              <w:t>Preparations of food additives</w:t>
            </w:r>
          </w:p>
        </w:tc>
        <w:tc>
          <w:tcPr>
            <w:tcW w:w="1417" w:type="dxa"/>
          </w:tcPr>
          <w:p w14:paraId="416125C1" w14:textId="3CEC6A16" w:rsidR="00312188" w:rsidRDefault="00312188" w:rsidP="00DD5CD7">
            <w:pPr>
              <w:rPr>
                <w:rFonts w:cs="Arial"/>
                <w:sz w:val="18"/>
                <w:szCs w:val="18"/>
              </w:rPr>
            </w:pPr>
            <w:r>
              <w:rPr>
                <w:rFonts w:cs="Arial"/>
                <w:sz w:val="18"/>
                <w:szCs w:val="18"/>
              </w:rPr>
              <w:t>0</w:t>
            </w:r>
          </w:p>
        </w:tc>
        <w:tc>
          <w:tcPr>
            <w:tcW w:w="3969" w:type="dxa"/>
          </w:tcPr>
          <w:p w14:paraId="46F23A66" w14:textId="70979579" w:rsidR="00312188" w:rsidRDefault="00312188" w:rsidP="00DD5CD7">
            <w:pPr>
              <w:rPr>
                <w:rFonts w:cs="Arial"/>
                <w:sz w:val="18"/>
                <w:szCs w:val="18"/>
              </w:rPr>
            </w:pPr>
            <w:r>
              <w:rPr>
                <w:rFonts w:cs="Arial"/>
                <w:sz w:val="18"/>
                <w:szCs w:val="18"/>
              </w:rPr>
              <w:t>General provisions</w:t>
            </w:r>
          </w:p>
        </w:tc>
      </w:tr>
      <w:tr w:rsidR="00A02419" w:rsidRPr="008557DF" w14:paraId="5B4103BD" w14:textId="77777777" w:rsidTr="00D52FE7">
        <w:trPr>
          <w:cantSplit/>
          <w:trHeight w:val="530"/>
        </w:trPr>
        <w:tc>
          <w:tcPr>
            <w:tcW w:w="1276" w:type="dxa"/>
          </w:tcPr>
          <w:p w14:paraId="2ADF7FDB" w14:textId="77777777" w:rsidR="00A02419" w:rsidRPr="008557DF" w:rsidRDefault="00A02419" w:rsidP="00DD5CD7">
            <w:pPr>
              <w:rPr>
                <w:rFonts w:cs="Arial"/>
                <w:sz w:val="18"/>
                <w:szCs w:val="18"/>
              </w:rPr>
            </w:pPr>
            <w:r w:rsidRPr="008557DF">
              <w:rPr>
                <w:rFonts w:cs="Arial"/>
                <w:sz w:val="18"/>
                <w:szCs w:val="18"/>
              </w:rPr>
              <w:t>1.1.1</w:t>
            </w:r>
          </w:p>
        </w:tc>
        <w:tc>
          <w:tcPr>
            <w:tcW w:w="3828" w:type="dxa"/>
          </w:tcPr>
          <w:p w14:paraId="5B38BCB7" w14:textId="77777777" w:rsidR="00A02419" w:rsidRPr="008557DF" w:rsidRDefault="00A02419" w:rsidP="00DD5CD7">
            <w:pPr>
              <w:rPr>
                <w:rFonts w:cs="Arial"/>
                <w:sz w:val="18"/>
                <w:szCs w:val="18"/>
              </w:rPr>
            </w:pPr>
            <w:r w:rsidRPr="008557DF">
              <w:rPr>
                <w:rFonts w:cs="Arial"/>
                <w:sz w:val="18"/>
                <w:szCs w:val="18"/>
              </w:rPr>
              <w:t>Liquid milk (including buttermilk) – only UHT goats milk</w:t>
            </w:r>
          </w:p>
        </w:tc>
        <w:tc>
          <w:tcPr>
            <w:tcW w:w="1417" w:type="dxa"/>
          </w:tcPr>
          <w:p w14:paraId="2AAC8F40" w14:textId="77777777" w:rsidR="00A02419" w:rsidRPr="008557DF" w:rsidRDefault="00A02419" w:rsidP="00DD5CD7">
            <w:pPr>
              <w:rPr>
                <w:rFonts w:cs="Arial"/>
                <w:sz w:val="18"/>
                <w:szCs w:val="18"/>
              </w:rPr>
            </w:pPr>
            <w:r>
              <w:rPr>
                <w:rFonts w:cs="Arial"/>
                <w:sz w:val="18"/>
                <w:szCs w:val="18"/>
              </w:rPr>
              <w:t>1.1.1.5</w:t>
            </w:r>
          </w:p>
        </w:tc>
        <w:tc>
          <w:tcPr>
            <w:tcW w:w="3969" w:type="dxa"/>
          </w:tcPr>
          <w:p w14:paraId="39004AC4" w14:textId="77777777" w:rsidR="00A02419" w:rsidRPr="008557DF" w:rsidRDefault="00A02419" w:rsidP="00DD5CD7">
            <w:pPr>
              <w:rPr>
                <w:rFonts w:cs="Arial"/>
                <w:sz w:val="18"/>
                <w:szCs w:val="18"/>
              </w:rPr>
            </w:pPr>
            <w:r>
              <w:rPr>
                <w:rFonts w:cs="Arial"/>
                <w:sz w:val="18"/>
                <w:szCs w:val="18"/>
              </w:rPr>
              <w:t>Liquid milk, unflav, UHT goat milk only</w:t>
            </w:r>
          </w:p>
        </w:tc>
      </w:tr>
      <w:tr w:rsidR="00A02419" w:rsidRPr="008557DF" w14:paraId="0210EC1B" w14:textId="77777777" w:rsidTr="00D52FE7">
        <w:trPr>
          <w:cantSplit/>
          <w:trHeight w:val="283"/>
        </w:trPr>
        <w:tc>
          <w:tcPr>
            <w:tcW w:w="1276" w:type="dxa"/>
          </w:tcPr>
          <w:p w14:paraId="68394EE3" w14:textId="77777777" w:rsidR="00A02419" w:rsidRPr="008557DF" w:rsidRDefault="00A02419" w:rsidP="00DD5CD7">
            <w:pPr>
              <w:rPr>
                <w:rFonts w:cs="Arial"/>
                <w:sz w:val="18"/>
                <w:szCs w:val="18"/>
              </w:rPr>
            </w:pPr>
            <w:r w:rsidRPr="008557DF">
              <w:rPr>
                <w:rFonts w:cs="Arial"/>
                <w:sz w:val="18"/>
                <w:szCs w:val="18"/>
              </w:rPr>
              <w:t>1.1.2</w:t>
            </w:r>
          </w:p>
        </w:tc>
        <w:tc>
          <w:tcPr>
            <w:tcW w:w="3828" w:type="dxa"/>
          </w:tcPr>
          <w:p w14:paraId="79944383" w14:textId="77777777" w:rsidR="00A02419" w:rsidRPr="008557DF" w:rsidRDefault="00A02419" w:rsidP="00DD5CD7">
            <w:pPr>
              <w:rPr>
                <w:rFonts w:cs="Arial"/>
                <w:sz w:val="18"/>
                <w:szCs w:val="18"/>
              </w:rPr>
            </w:pPr>
            <w:r w:rsidRPr="008557DF">
              <w:rPr>
                <w:rFonts w:cs="Arial"/>
                <w:sz w:val="18"/>
                <w:szCs w:val="18"/>
              </w:rPr>
              <w:t>Liquid milk products and flavoured liquid milks</w:t>
            </w:r>
          </w:p>
        </w:tc>
        <w:tc>
          <w:tcPr>
            <w:tcW w:w="1417" w:type="dxa"/>
          </w:tcPr>
          <w:p w14:paraId="47EEEBC1" w14:textId="77777777" w:rsidR="00A02419" w:rsidRDefault="00A02419" w:rsidP="00DD5CD7">
            <w:pPr>
              <w:rPr>
                <w:rFonts w:cs="Arial"/>
                <w:sz w:val="18"/>
                <w:szCs w:val="18"/>
              </w:rPr>
            </w:pPr>
            <w:r>
              <w:rPr>
                <w:rFonts w:cs="Arial"/>
                <w:sz w:val="18"/>
                <w:szCs w:val="18"/>
              </w:rPr>
              <w:t xml:space="preserve">1.1.2 </w:t>
            </w:r>
          </w:p>
          <w:p w14:paraId="1BF56473" w14:textId="77777777" w:rsidR="003F5921" w:rsidRDefault="003F5921" w:rsidP="00DD5CD7">
            <w:pPr>
              <w:rPr>
                <w:rFonts w:cs="Arial"/>
                <w:i/>
                <w:sz w:val="18"/>
                <w:szCs w:val="18"/>
              </w:rPr>
            </w:pPr>
          </w:p>
          <w:p w14:paraId="33D72BFF" w14:textId="28929F48" w:rsidR="00A02419" w:rsidRPr="003F5921" w:rsidRDefault="00A02419" w:rsidP="00DD5CD7">
            <w:pPr>
              <w:rPr>
                <w:rFonts w:cs="Arial"/>
                <w:i/>
                <w:sz w:val="18"/>
                <w:szCs w:val="18"/>
              </w:rPr>
            </w:pPr>
            <w:r w:rsidRPr="003F5921">
              <w:rPr>
                <w:rFonts w:cs="Arial"/>
                <w:i/>
                <w:sz w:val="18"/>
                <w:szCs w:val="18"/>
              </w:rPr>
              <w:t>(excludes 1.1.2.1.1 1.1.2.2.1 1.1.2.3.1</w:t>
            </w:r>
          </w:p>
          <w:p w14:paraId="0961076E" w14:textId="312CE6AD" w:rsidR="00A02419" w:rsidRPr="008B16AC" w:rsidRDefault="008B16AC" w:rsidP="00DD5CD7">
            <w:pPr>
              <w:rPr>
                <w:rFonts w:cs="Arial"/>
                <w:i/>
                <w:sz w:val="18"/>
                <w:szCs w:val="18"/>
              </w:rPr>
            </w:pPr>
            <w:r>
              <w:rPr>
                <w:rFonts w:cs="Arial"/>
                <w:i/>
                <w:sz w:val="18"/>
                <w:szCs w:val="18"/>
              </w:rPr>
              <w:t>1.1.2.4.1 1.1.2.5.1 1.1.2.5.1.1</w:t>
            </w:r>
            <w:r w:rsidR="00A02419" w:rsidRPr="003F5921">
              <w:rPr>
                <w:rFonts w:cs="Arial"/>
                <w:i/>
                <w:sz w:val="18"/>
                <w:szCs w:val="18"/>
              </w:rPr>
              <w:t>)</w:t>
            </w:r>
          </w:p>
        </w:tc>
        <w:tc>
          <w:tcPr>
            <w:tcW w:w="3969" w:type="dxa"/>
          </w:tcPr>
          <w:p w14:paraId="3C345861" w14:textId="77777777" w:rsidR="00A02419" w:rsidRDefault="00A02419" w:rsidP="00DD5CD7">
            <w:pPr>
              <w:rPr>
                <w:rFonts w:cs="Arial"/>
                <w:sz w:val="18"/>
                <w:szCs w:val="18"/>
              </w:rPr>
            </w:pPr>
            <w:r w:rsidRPr="008557DF">
              <w:rPr>
                <w:rFonts w:cs="Arial"/>
                <w:sz w:val="18"/>
                <w:szCs w:val="18"/>
              </w:rPr>
              <w:t>Liquid milk prod and flav liquid milks</w:t>
            </w:r>
          </w:p>
          <w:p w14:paraId="38FD5EA8" w14:textId="77777777" w:rsidR="003F5921" w:rsidRDefault="003F5921" w:rsidP="00DD5CD7">
            <w:pPr>
              <w:rPr>
                <w:rFonts w:cs="Arial"/>
                <w:i/>
                <w:sz w:val="18"/>
                <w:szCs w:val="18"/>
              </w:rPr>
            </w:pPr>
          </w:p>
          <w:p w14:paraId="6A66BA96" w14:textId="64D420DB" w:rsidR="004D1FC1" w:rsidRPr="003F5921" w:rsidRDefault="004D1FC1" w:rsidP="00DD5CD7">
            <w:pPr>
              <w:rPr>
                <w:rFonts w:cs="Arial"/>
                <w:i/>
                <w:sz w:val="18"/>
                <w:szCs w:val="18"/>
              </w:rPr>
            </w:pPr>
            <w:r w:rsidRPr="003F5921">
              <w:rPr>
                <w:rFonts w:cs="Arial"/>
                <w:i/>
                <w:sz w:val="18"/>
                <w:szCs w:val="18"/>
              </w:rPr>
              <w:t>(excludes unflavoured liquid milk products)</w:t>
            </w:r>
          </w:p>
        </w:tc>
      </w:tr>
      <w:tr w:rsidR="00A02419" w:rsidRPr="008557DF" w14:paraId="5820B9ED" w14:textId="77777777" w:rsidTr="00D52FE7">
        <w:trPr>
          <w:cantSplit/>
          <w:trHeight w:val="283"/>
        </w:trPr>
        <w:tc>
          <w:tcPr>
            <w:tcW w:w="1276" w:type="dxa"/>
          </w:tcPr>
          <w:p w14:paraId="5E3E7297" w14:textId="77777777" w:rsidR="00A02419" w:rsidRPr="008557DF" w:rsidRDefault="00A02419" w:rsidP="00DD5CD7">
            <w:pPr>
              <w:rPr>
                <w:rFonts w:cs="Arial"/>
                <w:sz w:val="18"/>
                <w:szCs w:val="18"/>
              </w:rPr>
            </w:pPr>
            <w:r>
              <w:rPr>
                <w:rFonts w:cs="Arial"/>
                <w:sz w:val="18"/>
                <w:szCs w:val="18"/>
              </w:rPr>
              <w:t>1.2.2</w:t>
            </w:r>
          </w:p>
        </w:tc>
        <w:tc>
          <w:tcPr>
            <w:tcW w:w="3828" w:type="dxa"/>
          </w:tcPr>
          <w:p w14:paraId="1CBF0033" w14:textId="77777777" w:rsidR="00A02419" w:rsidRPr="008557DF" w:rsidRDefault="00A02419" w:rsidP="00DD5CD7">
            <w:pPr>
              <w:rPr>
                <w:rFonts w:cs="Arial"/>
                <w:sz w:val="18"/>
                <w:szCs w:val="18"/>
              </w:rPr>
            </w:pPr>
            <w:r>
              <w:rPr>
                <w:rFonts w:cs="Arial"/>
                <w:sz w:val="18"/>
                <w:szCs w:val="18"/>
              </w:rPr>
              <w:t>Fermented milk products and rennetted milk products</w:t>
            </w:r>
          </w:p>
        </w:tc>
        <w:tc>
          <w:tcPr>
            <w:tcW w:w="1417" w:type="dxa"/>
          </w:tcPr>
          <w:p w14:paraId="667759E0" w14:textId="2ADBD0C8" w:rsidR="00A02419" w:rsidRPr="008557DF" w:rsidRDefault="00A02419" w:rsidP="00DD5CD7">
            <w:pPr>
              <w:rPr>
                <w:rFonts w:cs="Arial"/>
                <w:sz w:val="18"/>
                <w:szCs w:val="18"/>
              </w:rPr>
            </w:pPr>
            <w:r>
              <w:rPr>
                <w:rFonts w:cs="Arial"/>
                <w:sz w:val="18"/>
                <w:szCs w:val="18"/>
              </w:rPr>
              <w:t>1.2</w:t>
            </w:r>
            <w:r w:rsidR="003F5921">
              <w:rPr>
                <w:rFonts w:cs="Arial"/>
                <w:sz w:val="18"/>
                <w:szCs w:val="18"/>
              </w:rPr>
              <w:t>.2</w:t>
            </w:r>
          </w:p>
        </w:tc>
        <w:tc>
          <w:tcPr>
            <w:tcW w:w="3969" w:type="dxa"/>
          </w:tcPr>
          <w:p w14:paraId="0BBFCCCE" w14:textId="7BAC2D09" w:rsidR="00A02419" w:rsidRPr="008557DF" w:rsidRDefault="00A02419" w:rsidP="00DD5CD7">
            <w:pPr>
              <w:rPr>
                <w:rFonts w:cs="Arial"/>
                <w:sz w:val="18"/>
                <w:szCs w:val="18"/>
              </w:rPr>
            </w:pPr>
            <w:r>
              <w:rPr>
                <w:rFonts w:cs="Arial"/>
                <w:sz w:val="18"/>
                <w:szCs w:val="18"/>
              </w:rPr>
              <w:t>Fermented &amp; rennetted milk &amp; milk products</w:t>
            </w:r>
            <w:r w:rsidR="003F5921">
              <w:rPr>
                <w:rFonts w:cs="Arial"/>
                <w:sz w:val="18"/>
                <w:szCs w:val="18"/>
              </w:rPr>
              <w:t>, flavoured</w:t>
            </w:r>
          </w:p>
        </w:tc>
      </w:tr>
      <w:tr w:rsidR="00A02419" w:rsidRPr="008557DF" w14:paraId="13EA9792" w14:textId="77777777" w:rsidTr="00D52FE7">
        <w:trPr>
          <w:cantSplit/>
          <w:trHeight w:val="283"/>
        </w:trPr>
        <w:tc>
          <w:tcPr>
            <w:tcW w:w="1276" w:type="dxa"/>
          </w:tcPr>
          <w:p w14:paraId="7A8990B0" w14:textId="77777777" w:rsidR="00A02419" w:rsidRPr="008557DF" w:rsidRDefault="00A02419" w:rsidP="00DD5CD7">
            <w:pPr>
              <w:rPr>
                <w:rFonts w:cs="Arial"/>
                <w:sz w:val="18"/>
                <w:szCs w:val="18"/>
              </w:rPr>
            </w:pPr>
            <w:r>
              <w:rPr>
                <w:rFonts w:cs="Arial"/>
                <w:sz w:val="18"/>
                <w:szCs w:val="18"/>
              </w:rPr>
              <w:t xml:space="preserve">1.3 </w:t>
            </w:r>
          </w:p>
        </w:tc>
        <w:tc>
          <w:tcPr>
            <w:tcW w:w="3828" w:type="dxa"/>
          </w:tcPr>
          <w:p w14:paraId="0A8096BE" w14:textId="77777777" w:rsidR="00A02419" w:rsidRPr="008557DF" w:rsidRDefault="00A02419" w:rsidP="00DD5CD7">
            <w:pPr>
              <w:rPr>
                <w:rFonts w:cs="Arial"/>
                <w:sz w:val="18"/>
                <w:szCs w:val="18"/>
              </w:rPr>
            </w:pPr>
            <w:r>
              <w:rPr>
                <w:rFonts w:cs="Arial"/>
                <w:sz w:val="18"/>
                <w:szCs w:val="18"/>
              </w:rPr>
              <w:t>Condensed milk and evaporate milk</w:t>
            </w:r>
          </w:p>
        </w:tc>
        <w:tc>
          <w:tcPr>
            <w:tcW w:w="1417" w:type="dxa"/>
          </w:tcPr>
          <w:p w14:paraId="0223B298" w14:textId="191E2D8C" w:rsidR="00A02419" w:rsidRPr="008557DF" w:rsidRDefault="003F5921" w:rsidP="00DD5CD7">
            <w:pPr>
              <w:rPr>
                <w:rFonts w:cs="Arial"/>
                <w:sz w:val="18"/>
                <w:szCs w:val="18"/>
              </w:rPr>
            </w:pPr>
            <w:r>
              <w:rPr>
                <w:rFonts w:cs="Arial"/>
                <w:sz w:val="18"/>
                <w:szCs w:val="18"/>
              </w:rPr>
              <w:t>1.3</w:t>
            </w:r>
          </w:p>
        </w:tc>
        <w:tc>
          <w:tcPr>
            <w:tcW w:w="3969" w:type="dxa"/>
          </w:tcPr>
          <w:p w14:paraId="2E873435" w14:textId="325E05A4" w:rsidR="00A02419" w:rsidRPr="008557DF" w:rsidRDefault="003F5921" w:rsidP="00DD5CD7">
            <w:pPr>
              <w:rPr>
                <w:rFonts w:cs="Arial"/>
                <w:sz w:val="18"/>
                <w:szCs w:val="18"/>
              </w:rPr>
            </w:pPr>
            <w:r w:rsidRPr="003F5921">
              <w:rPr>
                <w:rFonts w:cs="Arial"/>
                <w:sz w:val="18"/>
                <w:szCs w:val="18"/>
              </w:rPr>
              <w:t xml:space="preserve">Condensed milk </w:t>
            </w:r>
            <w:r>
              <w:rPr>
                <w:rFonts w:cs="Arial"/>
                <w:sz w:val="18"/>
                <w:szCs w:val="18"/>
              </w:rPr>
              <w:t>and</w:t>
            </w:r>
            <w:r w:rsidRPr="003F5921">
              <w:rPr>
                <w:rFonts w:cs="Arial"/>
                <w:sz w:val="18"/>
                <w:szCs w:val="18"/>
              </w:rPr>
              <w:t xml:space="preserve"> evaporated milk</w:t>
            </w:r>
          </w:p>
        </w:tc>
      </w:tr>
      <w:tr w:rsidR="00A02419" w:rsidRPr="008557DF" w14:paraId="65F9E3E1" w14:textId="77777777" w:rsidTr="00D52FE7">
        <w:trPr>
          <w:cantSplit/>
          <w:trHeight w:val="283"/>
        </w:trPr>
        <w:tc>
          <w:tcPr>
            <w:tcW w:w="1276" w:type="dxa"/>
          </w:tcPr>
          <w:p w14:paraId="29C57D01" w14:textId="77777777" w:rsidR="00A02419" w:rsidRPr="008557DF" w:rsidRDefault="00A02419" w:rsidP="00DD5CD7">
            <w:pPr>
              <w:rPr>
                <w:rFonts w:cs="Arial"/>
                <w:sz w:val="18"/>
                <w:szCs w:val="18"/>
              </w:rPr>
            </w:pPr>
            <w:r>
              <w:rPr>
                <w:rFonts w:cs="Arial"/>
                <w:sz w:val="18"/>
                <w:szCs w:val="18"/>
              </w:rPr>
              <w:t>1.4.1</w:t>
            </w:r>
          </w:p>
        </w:tc>
        <w:tc>
          <w:tcPr>
            <w:tcW w:w="3828" w:type="dxa"/>
          </w:tcPr>
          <w:p w14:paraId="5FB38EC2" w14:textId="77777777" w:rsidR="00E62B57" w:rsidRDefault="00A02419" w:rsidP="00DD5CD7">
            <w:pPr>
              <w:rPr>
                <w:rFonts w:cs="Arial"/>
                <w:sz w:val="18"/>
                <w:szCs w:val="18"/>
              </w:rPr>
            </w:pPr>
            <w:r>
              <w:rPr>
                <w:rFonts w:cs="Arial"/>
                <w:sz w:val="18"/>
                <w:szCs w:val="18"/>
              </w:rPr>
              <w:t xml:space="preserve">Cream, reduced cream and light cream </w:t>
            </w:r>
          </w:p>
          <w:p w14:paraId="18595559" w14:textId="512DA8DA" w:rsidR="00A02419" w:rsidRPr="008557DF" w:rsidRDefault="00A02419" w:rsidP="00DD5CD7">
            <w:pPr>
              <w:rPr>
                <w:rFonts w:cs="Arial"/>
                <w:sz w:val="18"/>
                <w:szCs w:val="18"/>
              </w:rPr>
            </w:pPr>
            <w:r w:rsidRPr="00E62B57">
              <w:rPr>
                <w:rFonts w:cs="Arial"/>
                <w:i/>
                <w:sz w:val="18"/>
                <w:szCs w:val="18"/>
              </w:rPr>
              <w:t>(Only UHT creams and creams ≥ heat treatments)</w:t>
            </w:r>
          </w:p>
        </w:tc>
        <w:tc>
          <w:tcPr>
            <w:tcW w:w="1417" w:type="dxa"/>
          </w:tcPr>
          <w:p w14:paraId="1F9D153D" w14:textId="77777777" w:rsidR="00A27854" w:rsidRDefault="003F5921" w:rsidP="00DD5CD7">
            <w:pPr>
              <w:rPr>
                <w:rFonts w:cs="Arial"/>
                <w:sz w:val="18"/>
                <w:szCs w:val="18"/>
              </w:rPr>
            </w:pPr>
            <w:r>
              <w:rPr>
                <w:rFonts w:cs="Arial"/>
                <w:sz w:val="18"/>
                <w:szCs w:val="18"/>
              </w:rPr>
              <w:t>1.4.1.1.3</w:t>
            </w:r>
          </w:p>
          <w:p w14:paraId="2D37F0B3" w14:textId="77777777" w:rsidR="00A27854" w:rsidRDefault="00A27854" w:rsidP="00DD5CD7">
            <w:pPr>
              <w:rPr>
                <w:rFonts w:cs="Arial"/>
                <w:sz w:val="18"/>
                <w:szCs w:val="18"/>
              </w:rPr>
            </w:pPr>
            <w:r w:rsidRPr="00A27854">
              <w:rPr>
                <w:rFonts w:cs="Arial"/>
                <w:sz w:val="18"/>
                <w:szCs w:val="18"/>
              </w:rPr>
              <w:t>1.4.2.2.2.1</w:t>
            </w:r>
          </w:p>
          <w:p w14:paraId="5B52F9AC" w14:textId="77777777" w:rsidR="00A27854" w:rsidRDefault="00A27854" w:rsidP="00DD5CD7">
            <w:pPr>
              <w:rPr>
                <w:rFonts w:cs="Arial"/>
                <w:sz w:val="18"/>
                <w:szCs w:val="18"/>
              </w:rPr>
            </w:pPr>
          </w:p>
          <w:p w14:paraId="362C03D6" w14:textId="53516516" w:rsidR="00A02419" w:rsidRPr="008557DF" w:rsidRDefault="00A27854" w:rsidP="00DD5CD7">
            <w:pPr>
              <w:rPr>
                <w:rFonts w:cs="Arial"/>
                <w:sz w:val="18"/>
                <w:szCs w:val="18"/>
              </w:rPr>
            </w:pPr>
            <w:r>
              <w:rPr>
                <w:rFonts w:cs="Arial"/>
                <w:sz w:val="18"/>
                <w:szCs w:val="18"/>
              </w:rPr>
              <w:t>1.4.2.2.2.2</w:t>
            </w:r>
          </w:p>
        </w:tc>
        <w:tc>
          <w:tcPr>
            <w:tcW w:w="3969" w:type="dxa"/>
          </w:tcPr>
          <w:p w14:paraId="164B6B0B" w14:textId="77777777" w:rsidR="00A27854" w:rsidRDefault="003F5921" w:rsidP="00DD5CD7">
            <w:pPr>
              <w:rPr>
                <w:rFonts w:cs="Arial"/>
                <w:sz w:val="18"/>
                <w:szCs w:val="18"/>
              </w:rPr>
            </w:pPr>
            <w:r w:rsidRPr="003F5921">
              <w:rPr>
                <w:rFonts w:cs="Arial"/>
                <w:sz w:val="18"/>
                <w:szCs w:val="18"/>
              </w:rPr>
              <w:t>Cream, unflavoured, red fat</w:t>
            </w:r>
            <w:r>
              <w:rPr>
                <w:rFonts w:cs="Arial"/>
                <w:sz w:val="18"/>
                <w:szCs w:val="18"/>
              </w:rPr>
              <w:t xml:space="preserve"> (canned)</w:t>
            </w:r>
          </w:p>
          <w:p w14:paraId="48D6AB2D" w14:textId="77777777" w:rsidR="00A27854" w:rsidRDefault="00A27854" w:rsidP="00DD5CD7">
            <w:pPr>
              <w:rPr>
                <w:rFonts w:cs="Arial"/>
                <w:sz w:val="18"/>
                <w:szCs w:val="18"/>
              </w:rPr>
            </w:pPr>
            <w:r w:rsidRPr="00A27854">
              <w:rPr>
                <w:rFonts w:cs="Arial"/>
                <w:sz w:val="18"/>
                <w:szCs w:val="18"/>
              </w:rPr>
              <w:t>Cream products, whipped/thickened, whole fat, aerosol</w:t>
            </w:r>
          </w:p>
          <w:p w14:paraId="519BEDAD" w14:textId="7260A27A" w:rsidR="00A02419" w:rsidRPr="008557DF" w:rsidRDefault="00A27854" w:rsidP="00DD5CD7">
            <w:pPr>
              <w:rPr>
                <w:rFonts w:cs="Arial"/>
                <w:sz w:val="18"/>
                <w:szCs w:val="18"/>
              </w:rPr>
            </w:pPr>
            <w:r w:rsidRPr="00A27854">
              <w:rPr>
                <w:rFonts w:cs="Arial"/>
                <w:sz w:val="18"/>
                <w:szCs w:val="18"/>
              </w:rPr>
              <w:t xml:space="preserve">Cream, regular thickened, 35% fat, </w:t>
            </w:r>
            <w:r>
              <w:rPr>
                <w:rFonts w:cs="Arial"/>
                <w:sz w:val="18"/>
                <w:szCs w:val="18"/>
              </w:rPr>
              <w:t>UHT</w:t>
            </w:r>
            <w:r w:rsidRPr="00A27854">
              <w:rPr>
                <w:rFonts w:cs="Arial"/>
                <w:sz w:val="18"/>
                <w:szCs w:val="18"/>
              </w:rPr>
              <w:t xml:space="preserve"> treated</w:t>
            </w:r>
          </w:p>
        </w:tc>
      </w:tr>
      <w:tr w:rsidR="00A02419" w:rsidRPr="008557DF" w14:paraId="55F3EDB4" w14:textId="77777777" w:rsidTr="00D52FE7">
        <w:trPr>
          <w:cantSplit/>
          <w:trHeight w:val="283"/>
        </w:trPr>
        <w:tc>
          <w:tcPr>
            <w:tcW w:w="1276" w:type="dxa"/>
          </w:tcPr>
          <w:p w14:paraId="3EA82D5E" w14:textId="77777777" w:rsidR="00A02419" w:rsidRPr="008557DF" w:rsidRDefault="00A02419" w:rsidP="00DD5CD7">
            <w:pPr>
              <w:rPr>
                <w:rFonts w:cs="Arial"/>
                <w:sz w:val="18"/>
                <w:szCs w:val="18"/>
              </w:rPr>
            </w:pPr>
            <w:r>
              <w:rPr>
                <w:rFonts w:cs="Arial"/>
                <w:sz w:val="18"/>
                <w:szCs w:val="18"/>
              </w:rPr>
              <w:t>1.4.2</w:t>
            </w:r>
          </w:p>
        </w:tc>
        <w:tc>
          <w:tcPr>
            <w:tcW w:w="3828" w:type="dxa"/>
          </w:tcPr>
          <w:p w14:paraId="54E147F0" w14:textId="77777777" w:rsidR="00A02419" w:rsidRPr="008557DF" w:rsidRDefault="00A02419" w:rsidP="00DD5CD7">
            <w:pPr>
              <w:rPr>
                <w:rFonts w:cs="Arial"/>
                <w:sz w:val="18"/>
                <w:szCs w:val="18"/>
              </w:rPr>
            </w:pPr>
            <w:r>
              <w:rPr>
                <w:rFonts w:cs="Arial"/>
                <w:sz w:val="18"/>
                <w:szCs w:val="18"/>
              </w:rPr>
              <w:t>Cream products (flavoured, whipped, thickened, sour cream etc)</w:t>
            </w:r>
          </w:p>
        </w:tc>
        <w:tc>
          <w:tcPr>
            <w:tcW w:w="1417" w:type="dxa"/>
          </w:tcPr>
          <w:p w14:paraId="6191A564" w14:textId="5276DC22" w:rsidR="00A02419" w:rsidRPr="008557DF" w:rsidRDefault="00A27854" w:rsidP="00DD5CD7">
            <w:pPr>
              <w:rPr>
                <w:rFonts w:cs="Arial"/>
                <w:sz w:val="18"/>
                <w:szCs w:val="18"/>
              </w:rPr>
            </w:pPr>
            <w:r>
              <w:rPr>
                <w:rFonts w:cs="Arial"/>
                <w:sz w:val="18"/>
                <w:szCs w:val="18"/>
              </w:rPr>
              <w:t>1.4.2</w:t>
            </w:r>
          </w:p>
        </w:tc>
        <w:tc>
          <w:tcPr>
            <w:tcW w:w="3969" w:type="dxa"/>
          </w:tcPr>
          <w:p w14:paraId="2B82DA0D" w14:textId="3AAD43EA" w:rsidR="00A02419" w:rsidRPr="008557DF" w:rsidRDefault="00DD5CD7" w:rsidP="00DD5CD7">
            <w:pPr>
              <w:rPr>
                <w:rFonts w:cs="Arial"/>
                <w:sz w:val="18"/>
                <w:szCs w:val="18"/>
              </w:rPr>
            </w:pPr>
            <w:r>
              <w:rPr>
                <w:rFonts w:cs="Arial"/>
                <w:sz w:val="18"/>
                <w:szCs w:val="18"/>
              </w:rPr>
              <w:t>Cream products (flavoured, whipped, thickened, sour cream etc)</w:t>
            </w:r>
          </w:p>
        </w:tc>
      </w:tr>
      <w:tr w:rsidR="00A02419" w:rsidRPr="008557DF" w14:paraId="132F925F" w14:textId="77777777" w:rsidTr="00D52FE7">
        <w:trPr>
          <w:cantSplit/>
          <w:trHeight w:val="283"/>
        </w:trPr>
        <w:tc>
          <w:tcPr>
            <w:tcW w:w="1276" w:type="dxa"/>
          </w:tcPr>
          <w:p w14:paraId="09F2E916" w14:textId="77777777" w:rsidR="00A02419" w:rsidRPr="008557DF" w:rsidRDefault="00A02419" w:rsidP="00DD5CD7">
            <w:pPr>
              <w:rPr>
                <w:rFonts w:cs="Arial"/>
                <w:sz w:val="18"/>
                <w:szCs w:val="18"/>
              </w:rPr>
            </w:pPr>
            <w:r>
              <w:rPr>
                <w:rFonts w:cs="Arial"/>
                <w:sz w:val="18"/>
                <w:szCs w:val="18"/>
              </w:rPr>
              <w:t>1.5</w:t>
            </w:r>
          </w:p>
        </w:tc>
        <w:tc>
          <w:tcPr>
            <w:tcW w:w="3828" w:type="dxa"/>
          </w:tcPr>
          <w:p w14:paraId="46E4AA89" w14:textId="77777777" w:rsidR="00A02419" w:rsidRPr="008557DF" w:rsidRDefault="00A02419" w:rsidP="00DD5CD7">
            <w:pPr>
              <w:rPr>
                <w:rFonts w:cs="Arial"/>
                <w:sz w:val="18"/>
                <w:szCs w:val="18"/>
              </w:rPr>
            </w:pPr>
            <w:r>
              <w:rPr>
                <w:rFonts w:cs="Arial"/>
                <w:sz w:val="18"/>
                <w:szCs w:val="18"/>
              </w:rPr>
              <w:t>Dried milk, milk powder, cream powder</w:t>
            </w:r>
          </w:p>
        </w:tc>
        <w:tc>
          <w:tcPr>
            <w:tcW w:w="1417" w:type="dxa"/>
          </w:tcPr>
          <w:p w14:paraId="4D6F36CA" w14:textId="30630045" w:rsidR="00A02419" w:rsidRPr="008557DF" w:rsidRDefault="00A27854" w:rsidP="00DD5CD7">
            <w:pPr>
              <w:rPr>
                <w:rFonts w:cs="Arial"/>
                <w:sz w:val="18"/>
                <w:szCs w:val="18"/>
              </w:rPr>
            </w:pPr>
            <w:r>
              <w:rPr>
                <w:rFonts w:cs="Arial"/>
                <w:sz w:val="18"/>
                <w:szCs w:val="18"/>
              </w:rPr>
              <w:t>1.5</w:t>
            </w:r>
          </w:p>
        </w:tc>
        <w:tc>
          <w:tcPr>
            <w:tcW w:w="3969" w:type="dxa"/>
          </w:tcPr>
          <w:p w14:paraId="3E95C83D" w14:textId="48145EF7" w:rsidR="00A02419" w:rsidRPr="008557DF" w:rsidRDefault="00A27854" w:rsidP="00DD5CD7">
            <w:pPr>
              <w:rPr>
                <w:rFonts w:cs="Arial"/>
                <w:sz w:val="18"/>
                <w:szCs w:val="18"/>
              </w:rPr>
            </w:pPr>
            <w:r w:rsidRPr="00A27854">
              <w:rPr>
                <w:rFonts w:cs="Arial"/>
                <w:sz w:val="18"/>
                <w:szCs w:val="18"/>
              </w:rPr>
              <w:t>Dried milk, milk powder, cream powder</w:t>
            </w:r>
          </w:p>
        </w:tc>
      </w:tr>
      <w:tr w:rsidR="00A02419" w:rsidRPr="008557DF" w14:paraId="59B82984" w14:textId="77777777" w:rsidTr="00D52FE7">
        <w:trPr>
          <w:cantSplit/>
          <w:trHeight w:val="283"/>
        </w:trPr>
        <w:tc>
          <w:tcPr>
            <w:tcW w:w="1276" w:type="dxa"/>
          </w:tcPr>
          <w:p w14:paraId="230F018F" w14:textId="77777777" w:rsidR="00A02419" w:rsidRPr="008557DF" w:rsidRDefault="00A02419" w:rsidP="00DD5CD7">
            <w:pPr>
              <w:rPr>
                <w:rFonts w:cs="Arial"/>
                <w:sz w:val="18"/>
                <w:szCs w:val="18"/>
              </w:rPr>
            </w:pPr>
            <w:r>
              <w:rPr>
                <w:rFonts w:cs="Arial"/>
                <w:sz w:val="18"/>
                <w:szCs w:val="18"/>
              </w:rPr>
              <w:t>1.6</w:t>
            </w:r>
          </w:p>
        </w:tc>
        <w:tc>
          <w:tcPr>
            <w:tcW w:w="3828" w:type="dxa"/>
          </w:tcPr>
          <w:p w14:paraId="11BB8386" w14:textId="77777777" w:rsidR="00A02419" w:rsidRPr="008557DF" w:rsidRDefault="00A02419" w:rsidP="00DD5CD7">
            <w:pPr>
              <w:rPr>
                <w:rFonts w:cs="Arial"/>
                <w:sz w:val="18"/>
                <w:szCs w:val="18"/>
              </w:rPr>
            </w:pPr>
            <w:r>
              <w:rPr>
                <w:rFonts w:cs="Arial"/>
                <w:sz w:val="18"/>
                <w:szCs w:val="18"/>
              </w:rPr>
              <w:t>Cheese and cheese products</w:t>
            </w:r>
          </w:p>
        </w:tc>
        <w:tc>
          <w:tcPr>
            <w:tcW w:w="1417" w:type="dxa"/>
          </w:tcPr>
          <w:p w14:paraId="13146D37" w14:textId="77777777" w:rsidR="00312188" w:rsidRDefault="00A27854" w:rsidP="00DD5CD7">
            <w:pPr>
              <w:rPr>
                <w:rFonts w:cs="Arial"/>
                <w:sz w:val="18"/>
                <w:szCs w:val="18"/>
              </w:rPr>
            </w:pPr>
            <w:r>
              <w:rPr>
                <w:rFonts w:cs="Arial"/>
                <w:sz w:val="18"/>
                <w:szCs w:val="18"/>
              </w:rPr>
              <w:t>1.6</w:t>
            </w:r>
          </w:p>
          <w:p w14:paraId="61B16479" w14:textId="1B432568" w:rsidR="00A02419" w:rsidRPr="008557DF" w:rsidRDefault="00312188" w:rsidP="00DD5CD7">
            <w:pPr>
              <w:rPr>
                <w:rFonts w:cs="Arial"/>
                <w:sz w:val="18"/>
                <w:szCs w:val="18"/>
              </w:rPr>
            </w:pPr>
            <w:r>
              <w:rPr>
                <w:rFonts w:cs="Arial"/>
                <w:sz w:val="18"/>
                <w:szCs w:val="18"/>
              </w:rPr>
              <w:t>1.6</w:t>
            </w:r>
            <w:r w:rsidR="00A27854">
              <w:rPr>
                <w:rFonts w:cs="Arial"/>
                <w:sz w:val="18"/>
                <w:szCs w:val="18"/>
              </w:rPr>
              <w:t>.1</w:t>
            </w:r>
          </w:p>
        </w:tc>
        <w:tc>
          <w:tcPr>
            <w:tcW w:w="3969" w:type="dxa"/>
          </w:tcPr>
          <w:p w14:paraId="593316EB" w14:textId="77777777" w:rsidR="00312188" w:rsidRDefault="00312188" w:rsidP="00DD5CD7">
            <w:pPr>
              <w:rPr>
                <w:rFonts w:cs="Arial"/>
                <w:sz w:val="18"/>
                <w:szCs w:val="18"/>
              </w:rPr>
            </w:pPr>
            <w:r>
              <w:rPr>
                <w:rFonts w:cs="Arial"/>
                <w:sz w:val="18"/>
                <w:szCs w:val="18"/>
              </w:rPr>
              <w:t>Cheese and cheese products</w:t>
            </w:r>
            <w:r w:rsidRPr="00A27854">
              <w:rPr>
                <w:rFonts w:cs="Arial"/>
                <w:sz w:val="18"/>
                <w:szCs w:val="18"/>
              </w:rPr>
              <w:t xml:space="preserve"> </w:t>
            </w:r>
          </w:p>
          <w:p w14:paraId="6D686A05" w14:textId="452FE363" w:rsidR="00A02419" w:rsidRPr="008557DF" w:rsidRDefault="00A27854" w:rsidP="00DD5CD7">
            <w:pPr>
              <w:rPr>
                <w:rFonts w:cs="Arial"/>
                <w:sz w:val="18"/>
                <w:szCs w:val="18"/>
              </w:rPr>
            </w:pPr>
            <w:r w:rsidRPr="00A27854">
              <w:rPr>
                <w:rFonts w:cs="Arial"/>
                <w:sz w:val="18"/>
                <w:szCs w:val="18"/>
              </w:rPr>
              <w:t>Unripened cheese</w:t>
            </w:r>
          </w:p>
        </w:tc>
      </w:tr>
      <w:tr w:rsidR="00A27854" w:rsidRPr="008557DF" w14:paraId="6733493A" w14:textId="77777777" w:rsidTr="00D52FE7">
        <w:trPr>
          <w:cantSplit/>
          <w:trHeight w:val="283"/>
        </w:trPr>
        <w:tc>
          <w:tcPr>
            <w:tcW w:w="1276" w:type="dxa"/>
          </w:tcPr>
          <w:p w14:paraId="091D95C8" w14:textId="77777777" w:rsidR="00A27854" w:rsidRPr="008557DF" w:rsidRDefault="00A27854" w:rsidP="00DD5CD7">
            <w:pPr>
              <w:rPr>
                <w:rFonts w:cs="Arial"/>
                <w:sz w:val="18"/>
                <w:szCs w:val="18"/>
              </w:rPr>
            </w:pPr>
            <w:r>
              <w:rPr>
                <w:rFonts w:cs="Arial"/>
                <w:sz w:val="18"/>
                <w:szCs w:val="18"/>
              </w:rPr>
              <w:t>2.1</w:t>
            </w:r>
          </w:p>
        </w:tc>
        <w:tc>
          <w:tcPr>
            <w:tcW w:w="3828" w:type="dxa"/>
          </w:tcPr>
          <w:p w14:paraId="4F07D18D" w14:textId="77777777" w:rsidR="00A27854" w:rsidRPr="008557DF" w:rsidRDefault="00A27854" w:rsidP="00DD5CD7">
            <w:pPr>
              <w:rPr>
                <w:rFonts w:cs="Arial"/>
                <w:sz w:val="18"/>
                <w:szCs w:val="18"/>
              </w:rPr>
            </w:pPr>
            <w:r>
              <w:rPr>
                <w:rFonts w:cs="Arial"/>
                <w:sz w:val="18"/>
                <w:szCs w:val="18"/>
              </w:rPr>
              <w:t>Edible oils essentially free of water</w:t>
            </w:r>
          </w:p>
        </w:tc>
        <w:tc>
          <w:tcPr>
            <w:tcW w:w="1417" w:type="dxa"/>
          </w:tcPr>
          <w:p w14:paraId="79FEFB64" w14:textId="564EDAC8" w:rsidR="00A27854" w:rsidRPr="008557DF" w:rsidRDefault="00A27854" w:rsidP="00DD5CD7">
            <w:pPr>
              <w:rPr>
                <w:rFonts w:cs="Arial"/>
                <w:sz w:val="18"/>
                <w:szCs w:val="18"/>
              </w:rPr>
            </w:pPr>
            <w:r>
              <w:rPr>
                <w:rFonts w:cs="Arial"/>
                <w:sz w:val="18"/>
                <w:szCs w:val="18"/>
              </w:rPr>
              <w:t>2.1</w:t>
            </w:r>
          </w:p>
        </w:tc>
        <w:tc>
          <w:tcPr>
            <w:tcW w:w="3969" w:type="dxa"/>
          </w:tcPr>
          <w:p w14:paraId="45FF1E1E" w14:textId="2A2C11E9" w:rsidR="00A27854" w:rsidRPr="008557DF" w:rsidRDefault="00A27854" w:rsidP="00DD5CD7">
            <w:pPr>
              <w:rPr>
                <w:rFonts w:cs="Arial"/>
                <w:sz w:val="18"/>
                <w:szCs w:val="18"/>
              </w:rPr>
            </w:pPr>
            <w:r>
              <w:rPr>
                <w:rFonts w:cs="Arial"/>
                <w:sz w:val="18"/>
                <w:szCs w:val="18"/>
              </w:rPr>
              <w:t>Edible oils essentially free of water</w:t>
            </w:r>
          </w:p>
        </w:tc>
      </w:tr>
      <w:tr w:rsidR="00A27854" w:rsidRPr="008557DF" w14:paraId="43427858" w14:textId="77777777" w:rsidTr="00D52FE7">
        <w:trPr>
          <w:cantSplit/>
          <w:trHeight w:val="283"/>
        </w:trPr>
        <w:tc>
          <w:tcPr>
            <w:tcW w:w="1276" w:type="dxa"/>
          </w:tcPr>
          <w:p w14:paraId="358D183A" w14:textId="77777777" w:rsidR="00A27854" w:rsidRPr="008557DF" w:rsidRDefault="00A27854" w:rsidP="00DD5CD7">
            <w:pPr>
              <w:rPr>
                <w:rFonts w:cs="Arial"/>
                <w:sz w:val="18"/>
                <w:szCs w:val="18"/>
              </w:rPr>
            </w:pPr>
            <w:r>
              <w:rPr>
                <w:rFonts w:cs="Arial"/>
                <w:sz w:val="18"/>
                <w:szCs w:val="18"/>
              </w:rPr>
              <w:t>2.2.1.2</w:t>
            </w:r>
          </w:p>
        </w:tc>
        <w:tc>
          <w:tcPr>
            <w:tcW w:w="3828" w:type="dxa"/>
          </w:tcPr>
          <w:p w14:paraId="00E740F7" w14:textId="77777777" w:rsidR="00A27854" w:rsidRPr="008557DF" w:rsidRDefault="00A27854" w:rsidP="00DD5CD7">
            <w:pPr>
              <w:rPr>
                <w:rFonts w:cs="Arial"/>
                <w:sz w:val="18"/>
                <w:szCs w:val="18"/>
              </w:rPr>
            </w:pPr>
            <w:r>
              <w:rPr>
                <w:rFonts w:cs="Arial"/>
                <w:sz w:val="18"/>
                <w:szCs w:val="18"/>
              </w:rPr>
              <w:t>Butter products</w:t>
            </w:r>
          </w:p>
        </w:tc>
        <w:tc>
          <w:tcPr>
            <w:tcW w:w="1417" w:type="dxa"/>
          </w:tcPr>
          <w:p w14:paraId="42B3F9AE" w14:textId="77B7D6A8" w:rsidR="00A27854" w:rsidRPr="008557DF" w:rsidRDefault="00A27854" w:rsidP="00DD5CD7">
            <w:pPr>
              <w:rPr>
                <w:rFonts w:cs="Arial"/>
                <w:sz w:val="18"/>
                <w:szCs w:val="18"/>
              </w:rPr>
            </w:pPr>
            <w:r>
              <w:rPr>
                <w:rFonts w:cs="Arial"/>
                <w:sz w:val="18"/>
                <w:szCs w:val="18"/>
              </w:rPr>
              <w:t>2.2.1.2</w:t>
            </w:r>
          </w:p>
        </w:tc>
        <w:tc>
          <w:tcPr>
            <w:tcW w:w="3969" w:type="dxa"/>
          </w:tcPr>
          <w:p w14:paraId="0D7E59AA" w14:textId="62B2E204" w:rsidR="00A27854" w:rsidRPr="008557DF" w:rsidRDefault="00A27854" w:rsidP="00DD5CD7">
            <w:pPr>
              <w:rPr>
                <w:rFonts w:cs="Arial"/>
                <w:sz w:val="18"/>
                <w:szCs w:val="18"/>
              </w:rPr>
            </w:pPr>
            <w:r>
              <w:rPr>
                <w:rFonts w:cs="Arial"/>
                <w:sz w:val="18"/>
                <w:szCs w:val="18"/>
              </w:rPr>
              <w:t>Butter products</w:t>
            </w:r>
          </w:p>
        </w:tc>
      </w:tr>
      <w:tr w:rsidR="00A27854" w:rsidRPr="008557DF" w14:paraId="65A016E6" w14:textId="77777777" w:rsidTr="00D52FE7">
        <w:trPr>
          <w:cantSplit/>
          <w:trHeight w:val="283"/>
        </w:trPr>
        <w:tc>
          <w:tcPr>
            <w:tcW w:w="1276" w:type="dxa"/>
          </w:tcPr>
          <w:p w14:paraId="680F9A8A" w14:textId="60E3B624" w:rsidR="00A27854" w:rsidRPr="008557DF" w:rsidRDefault="00A27854" w:rsidP="00DD5CD7">
            <w:pPr>
              <w:rPr>
                <w:rFonts w:cs="Arial"/>
                <w:sz w:val="18"/>
                <w:szCs w:val="18"/>
              </w:rPr>
            </w:pPr>
            <w:r>
              <w:rPr>
                <w:rFonts w:cs="Arial"/>
                <w:sz w:val="18"/>
                <w:szCs w:val="18"/>
              </w:rPr>
              <w:t>2.2.1.3</w:t>
            </w:r>
          </w:p>
        </w:tc>
        <w:tc>
          <w:tcPr>
            <w:tcW w:w="3828" w:type="dxa"/>
          </w:tcPr>
          <w:p w14:paraId="39A8806B" w14:textId="77777777" w:rsidR="00A27854" w:rsidRPr="008557DF" w:rsidRDefault="00A27854" w:rsidP="00DD5CD7">
            <w:pPr>
              <w:rPr>
                <w:rFonts w:cs="Arial"/>
                <w:sz w:val="18"/>
                <w:szCs w:val="18"/>
              </w:rPr>
            </w:pPr>
            <w:r>
              <w:rPr>
                <w:rFonts w:cs="Arial"/>
                <w:sz w:val="18"/>
                <w:szCs w:val="18"/>
              </w:rPr>
              <w:t>Margarines and similar products</w:t>
            </w:r>
          </w:p>
        </w:tc>
        <w:tc>
          <w:tcPr>
            <w:tcW w:w="1417" w:type="dxa"/>
          </w:tcPr>
          <w:p w14:paraId="10534C03" w14:textId="03959E61" w:rsidR="00A27854" w:rsidRPr="008557DF" w:rsidRDefault="00A27854" w:rsidP="00DD5CD7">
            <w:pPr>
              <w:rPr>
                <w:rFonts w:cs="Arial"/>
                <w:sz w:val="18"/>
                <w:szCs w:val="18"/>
              </w:rPr>
            </w:pPr>
            <w:r>
              <w:rPr>
                <w:rFonts w:cs="Arial"/>
                <w:sz w:val="18"/>
                <w:szCs w:val="18"/>
              </w:rPr>
              <w:t>2.2.1.3</w:t>
            </w:r>
          </w:p>
        </w:tc>
        <w:tc>
          <w:tcPr>
            <w:tcW w:w="3969" w:type="dxa"/>
          </w:tcPr>
          <w:p w14:paraId="6697B8F9" w14:textId="1DE9AA6F" w:rsidR="00A27854" w:rsidRPr="008557DF" w:rsidRDefault="00A27854" w:rsidP="00DD5CD7">
            <w:pPr>
              <w:rPr>
                <w:rFonts w:cs="Arial"/>
                <w:sz w:val="18"/>
                <w:szCs w:val="18"/>
              </w:rPr>
            </w:pPr>
            <w:r>
              <w:rPr>
                <w:rFonts w:cs="Arial"/>
                <w:sz w:val="18"/>
                <w:szCs w:val="18"/>
              </w:rPr>
              <w:t>Margarines and similar products</w:t>
            </w:r>
          </w:p>
        </w:tc>
      </w:tr>
      <w:tr w:rsidR="00A27854" w:rsidRPr="008557DF" w14:paraId="15AFC4A3" w14:textId="77777777" w:rsidTr="00D52FE7">
        <w:trPr>
          <w:cantSplit/>
          <w:trHeight w:val="283"/>
        </w:trPr>
        <w:tc>
          <w:tcPr>
            <w:tcW w:w="1276" w:type="dxa"/>
          </w:tcPr>
          <w:p w14:paraId="499B6BB7" w14:textId="77777777" w:rsidR="00A27854" w:rsidRPr="008557DF" w:rsidRDefault="00A27854" w:rsidP="00DD5CD7">
            <w:pPr>
              <w:rPr>
                <w:rFonts w:cs="Arial"/>
                <w:sz w:val="18"/>
                <w:szCs w:val="18"/>
              </w:rPr>
            </w:pPr>
            <w:r>
              <w:rPr>
                <w:rFonts w:cs="Arial"/>
                <w:sz w:val="18"/>
                <w:szCs w:val="18"/>
              </w:rPr>
              <w:t>2.2.2</w:t>
            </w:r>
          </w:p>
        </w:tc>
        <w:tc>
          <w:tcPr>
            <w:tcW w:w="3828" w:type="dxa"/>
          </w:tcPr>
          <w:p w14:paraId="6A80367A" w14:textId="77777777" w:rsidR="00A27854" w:rsidRPr="008557DF" w:rsidRDefault="00A27854" w:rsidP="00DD5CD7">
            <w:pPr>
              <w:rPr>
                <w:rFonts w:cs="Arial"/>
                <w:sz w:val="18"/>
                <w:szCs w:val="18"/>
              </w:rPr>
            </w:pPr>
            <w:r>
              <w:rPr>
                <w:rFonts w:cs="Arial"/>
                <w:sz w:val="18"/>
                <w:szCs w:val="18"/>
              </w:rPr>
              <w:t>Oil emulsions (&gt;80% oil)</w:t>
            </w:r>
          </w:p>
        </w:tc>
        <w:tc>
          <w:tcPr>
            <w:tcW w:w="1417" w:type="dxa"/>
          </w:tcPr>
          <w:p w14:paraId="53B6CED8" w14:textId="283C2AD5" w:rsidR="00A27854" w:rsidRPr="008557DF" w:rsidRDefault="00A27854" w:rsidP="00DD5CD7">
            <w:pPr>
              <w:rPr>
                <w:rFonts w:cs="Arial"/>
                <w:sz w:val="18"/>
                <w:szCs w:val="18"/>
              </w:rPr>
            </w:pPr>
            <w:r>
              <w:rPr>
                <w:rFonts w:cs="Arial"/>
                <w:sz w:val="18"/>
                <w:szCs w:val="18"/>
              </w:rPr>
              <w:t>2.2.2</w:t>
            </w:r>
          </w:p>
        </w:tc>
        <w:tc>
          <w:tcPr>
            <w:tcW w:w="3969" w:type="dxa"/>
          </w:tcPr>
          <w:p w14:paraId="272A1D38" w14:textId="2744044C" w:rsidR="00A27854" w:rsidRPr="008557DF" w:rsidRDefault="00A27854" w:rsidP="00DD5CD7">
            <w:pPr>
              <w:rPr>
                <w:rFonts w:cs="Arial"/>
                <w:sz w:val="18"/>
                <w:szCs w:val="18"/>
              </w:rPr>
            </w:pPr>
            <w:r>
              <w:rPr>
                <w:rFonts w:cs="Arial"/>
                <w:sz w:val="18"/>
                <w:szCs w:val="18"/>
              </w:rPr>
              <w:t>Oil emulsions (&gt;80% oil)</w:t>
            </w:r>
          </w:p>
        </w:tc>
      </w:tr>
      <w:tr w:rsidR="00A27854" w:rsidRPr="008557DF" w14:paraId="3ABAFCB3" w14:textId="77777777" w:rsidTr="00D52FE7">
        <w:trPr>
          <w:cantSplit/>
          <w:trHeight w:val="283"/>
        </w:trPr>
        <w:tc>
          <w:tcPr>
            <w:tcW w:w="1276" w:type="dxa"/>
          </w:tcPr>
          <w:p w14:paraId="13176C25" w14:textId="38C368AA" w:rsidR="00A27854" w:rsidRPr="008557DF" w:rsidRDefault="00A27854" w:rsidP="00DD5CD7">
            <w:pPr>
              <w:rPr>
                <w:rFonts w:cs="Arial"/>
                <w:sz w:val="18"/>
                <w:szCs w:val="18"/>
              </w:rPr>
            </w:pPr>
            <w:r>
              <w:rPr>
                <w:rFonts w:cs="Arial"/>
                <w:sz w:val="18"/>
                <w:szCs w:val="18"/>
              </w:rPr>
              <w:t>3</w:t>
            </w:r>
          </w:p>
        </w:tc>
        <w:tc>
          <w:tcPr>
            <w:tcW w:w="3828" w:type="dxa"/>
          </w:tcPr>
          <w:p w14:paraId="049C937F" w14:textId="77777777" w:rsidR="00A27854" w:rsidRPr="008557DF" w:rsidRDefault="00A27854" w:rsidP="00DD5CD7">
            <w:pPr>
              <w:rPr>
                <w:rFonts w:cs="Arial"/>
                <w:sz w:val="18"/>
                <w:szCs w:val="18"/>
              </w:rPr>
            </w:pPr>
            <w:r>
              <w:rPr>
                <w:rFonts w:cs="Arial"/>
                <w:sz w:val="18"/>
                <w:szCs w:val="18"/>
              </w:rPr>
              <w:t>Ice cream and edible ices</w:t>
            </w:r>
          </w:p>
        </w:tc>
        <w:tc>
          <w:tcPr>
            <w:tcW w:w="1417" w:type="dxa"/>
          </w:tcPr>
          <w:p w14:paraId="05D330A1" w14:textId="194E88D9" w:rsidR="00A27854" w:rsidRPr="008557DF" w:rsidRDefault="00A27854" w:rsidP="00DD5CD7">
            <w:pPr>
              <w:rPr>
                <w:rFonts w:cs="Arial"/>
                <w:sz w:val="18"/>
                <w:szCs w:val="18"/>
              </w:rPr>
            </w:pPr>
            <w:r>
              <w:rPr>
                <w:rFonts w:cs="Arial"/>
                <w:sz w:val="18"/>
                <w:szCs w:val="18"/>
              </w:rPr>
              <w:t>3</w:t>
            </w:r>
          </w:p>
        </w:tc>
        <w:tc>
          <w:tcPr>
            <w:tcW w:w="3969" w:type="dxa"/>
          </w:tcPr>
          <w:p w14:paraId="11FD3A87" w14:textId="61C76039" w:rsidR="00A27854" w:rsidRPr="008557DF" w:rsidRDefault="00A27854" w:rsidP="00DD5CD7">
            <w:pPr>
              <w:rPr>
                <w:rFonts w:cs="Arial"/>
                <w:sz w:val="18"/>
                <w:szCs w:val="18"/>
              </w:rPr>
            </w:pPr>
            <w:r>
              <w:rPr>
                <w:rFonts w:cs="Arial"/>
                <w:sz w:val="18"/>
                <w:szCs w:val="18"/>
              </w:rPr>
              <w:t>Ice cream and edible ices</w:t>
            </w:r>
          </w:p>
        </w:tc>
      </w:tr>
      <w:tr w:rsidR="00A27854" w:rsidRPr="008557DF" w14:paraId="43E3C7E8" w14:textId="77777777" w:rsidTr="00D52FE7">
        <w:trPr>
          <w:cantSplit/>
          <w:trHeight w:val="283"/>
        </w:trPr>
        <w:tc>
          <w:tcPr>
            <w:tcW w:w="1276" w:type="dxa"/>
          </w:tcPr>
          <w:p w14:paraId="327D2696" w14:textId="467A6D7E" w:rsidR="00A27854" w:rsidRPr="008557DF" w:rsidRDefault="00A27854" w:rsidP="00DD5CD7">
            <w:pPr>
              <w:rPr>
                <w:rFonts w:cs="Arial"/>
                <w:sz w:val="18"/>
                <w:szCs w:val="18"/>
              </w:rPr>
            </w:pPr>
            <w:r w:rsidRPr="008557DF">
              <w:rPr>
                <w:rFonts w:cs="Arial"/>
                <w:sz w:val="18"/>
                <w:szCs w:val="18"/>
              </w:rPr>
              <w:t>4.1.3</w:t>
            </w:r>
          </w:p>
        </w:tc>
        <w:tc>
          <w:tcPr>
            <w:tcW w:w="3828" w:type="dxa"/>
          </w:tcPr>
          <w:p w14:paraId="063E0DE1" w14:textId="77777777" w:rsidR="00A27854" w:rsidRPr="008557DF" w:rsidRDefault="00A27854" w:rsidP="00DD5CD7">
            <w:pPr>
              <w:rPr>
                <w:rFonts w:cs="Arial"/>
                <w:sz w:val="18"/>
                <w:szCs w:val="18"/>
              </w:rPr>
            </w:pPr>
            <w:r>
              <w:rPr>
                <w:rFonts w:cs="Arial"/>
                <w:sz w:val="18"/>
                <w:szCs w:val="18"/>
              </w:rPr>
              <w:t>Fruits and vegetables that are peeled, cut, or both peeled and cut</w:t>
            </w:r>
          </w:p>
        </w:tc>
        <w:tc>
          <w:tcPr>
            <w:tcW w:w="1417" w:type="dxa"/>
          </w:tcPr>
          <w:p w14:paraId="15A72BDC" w14:textId="3DF03E11" w:rsidR="00A27854" w:rsidRPr="008557DF" w:rsidRDefault="00A27854" w:rsidP="00DD5CD7">
            <w:pPr>
              <w:rPr>
                <w:rFonts w:cs="Arial"/>
                <w:sz w:val="18"/>
                <w:szCs w:val="18"/>
              </w:rPr>
            </w:pPr>
            <w:r>
              <w:rPr>
                <w:rFonts w:cs="Arial"/>
                <w:sz w:val="18"/>
                <w:szCs w:val="18"/>
              </w:rPr>
              <w:t>4.1.3</w:t>
            </w:r>
          </w:p>
        </w:tc>
        <w:tc>
          <w:tcPr>
            <w:tcW w:w="3969" w:type="dxa"/>
          </w:tcPr>
          <w:p w14:paraId="494A5676" w14:textId="49C6FFE1" w:rsidR="00A27854" w:rsidRPr="008557DF" w:rsidRDefault="00A27854" w:rsidP="00DD5CD7">
            <w:pPr>
              <w:rPr>
                <w:rFonts w:cs="Arial"/>
                <w:sz w:val="18"/>
                <w:szCs w:val="18"/>
              </w:rPr>
            </w:pPr>
            <w:r w:rsidRPr="00A27854">
              <w:rPr>
                <w:rFonts w:cs="Arial"/>
                <w:sz w:val="18"/>
                <w:szCs w:val="18"/>
              </w:rPr>
              <w:t>Peeled &amp;/or cut fruits &amp; vegetables</w:t>
            </w:r>
          </w:p>
        </w:tc>
      </w:tr>
      <w:tr w:rsidR="00A27854" w:rsidRPr="008557DF" w14:paraId="07920514" w14:textId="77777777" w:rsidTr="00D52FE7">
        <w:trPr>
          <w:cantSplit/>
          <w:trHeight w:val="283"/>
        </w:trPr>
        <w:tc>
          <w:tcPr>
            <w:tcW w:w="1276" w:type="dxa"/>
          </w:tcPr>
          <w:p w14:paraId="1478DD5C" w14:textId="54121FDB" w:rsidR="00A27854" w:rsidRPr="008557DF" w:rsidRDefault="00A27854" w:rsidP="00DD5CD7">
            <w:pPr>
              <w:rPr>
                <w:rFonts w:cs="Arial"/>
                <w:sz w:val="18"/>
                <w:szCs w:val="18"/>
              </w:rPr>
            </w:pPr>
            <w:r>
              <w:rPr>
                <w:rFonts w:cs="Arial"/>
                <w:sz w:val="18"/>
                <w:szCs w:val="18"/>
              </w:rPr>
              <w:t>4.3</w:t>
            </w:r>
          </w:p>
        </w:tc>
        <w:tc>
          <w:tcPr>
            <w:tcW w:w="3828" w:type="dxa"/>
          </w:tcPr>
          <w:p w14:paraId="3B209F53" w14:textId="77777777" w:rsidR="00312188" w:rsidRDefault="00312188" w:rsidP="00312188">
            <w:pPr>
              <w:rPr>
                <w:rFonts w:cs="Arial"/>
                <w:sz w:val="18"/>
                <w:szCs w:val="18"/>
              </w:rPr>
            </w:pPr>
            <w:r>
              <w:rPr>
                <w:rFonts w:cs="Arial"/>
                <w:sz w:val="18"/>
                <w:szCs w:val="18"/>
              </w:rPr>
              <w:t xml:space="preserve">Processed fruits and vegetables </w:t>
            </w:r>
          </w:p>
          <w:p w14:paraId="7BD0D03C" w14:textId="7DD3A2FC" w:rsidR="00A27854" w:rsidRPr="008557DF" w:rsidRDefault="00A27854" w:rsidP="00DD5CD7">
            <w:pPr>
              <w:rPr>
                <w:rFonts w:cs="Arial"/>
                <w:sz w:val="18"/>
                <w:szCs w:val="18"/>
              </w:rPr>
            </w:pPr>
          </w:p>
        </w:tc>
        <w:tc>
          <w:tcPr>
            <w:tcW w:w="1417" w:type="dxa"/>
          </w:tcPr>
          <w:p w14:paraId="099B3B09" w14:textId="77777777" w:rsidR="00312188" w:rsidRDefault="00312188" w:rsidP="00DD5CD7">
            <w:pPr>
              <w:rPr>
                <w:rFonts w:cs="Arial"/>
                <w:sz w:val="18"/>
                <w:szCs w:val="18"/>
              </w:rPr>
            </w:pPr>
            <w:r>
              <w:rPr>
                <w:rFonts w:cs="Arial"/>
                <w:sz w:val="18"/>
                <w:szCs w:val="18"/>
              </w:rPr>
              <w:t>4.3</w:t>
            </w:r>
          </w:p>
          <w:p w14:paraId="0CBECAE6" w14:textId="6B35CA35" w:rsidR="00A27854" w:rsidRDefault="00DD5CD7" w:rsidP="00DD5CD7">
            <w:pPr>
              <w:rPr>
                <w:rFonts w:cs="Arial"/>
                <w:sz w:val="18"/>
                <w:szCs w:val="18"/>
              </w:rPr>
            </w:pPr>
            <w:r>
              <w:rPr>
                <w:rFonts w:cs="Arial"/>
                <w:sz w:val="18"/>
                <w:szCs w:val="18"/>
              </w:rPr>
              <w:t>4.3.1.4</w:t>
            </w:r>
          </w:p>
          <w:p w14:paraId="1A0AA529" w14:textId="77777777" w:rsidR="00DD5CD7" w:rsidRDefault="00DD5CD7" w:rsidP="00DD5CD7">
            <w:pPr>
              <w:rPr>
                <w:rFonts w:cs="Arial"/>
                <w:sz w:val="18"/>
                <w:szCs w:val="18"/>
              </w:rPr>
            </w:pPr>
            <w:r>
              <w:rPr>
                <w:rFonts w:cs="Arial"/>
                <w:sz w:val="18"/>
                <w:szCs w:val="18"/>
              </w:rPr>
              <w:t>4.3.5</w:t>
            </w:r>
          </w:p>
          <w:p w14:paraId="14D18862" w14:textId="487EEF20" w:rsidR="00DD5CD7" w:rsidRPr="008557DF" w:rsidRDefault="00DD5CD7" w:rsidP="00DD5CD7">
            <w:pPr>
              <w:rPr>
                <w:rFonts w:cs="Arial"/>
                <w:sz w:val="18"/>
                <w:szCs w:val="18"/>
              </w:rPr>
            </w:pPr>
            <w:r>
              <w:rPr>
                <w:rFonts w:cs="Arial"/>
                <w:sz w:val="18"/>
                <w:szCs w:val="18"/>
              </w:rPr>
              <w:t>4.3.6</w:t>
            </w:r>
          </w:p>
        </w:tc>
        <w:tc>
          <w:tcPr>
            <w:tcW w:w="3969" w:type="dxa"/>
          </w:tcPr>
          <w:p w14:paraId="5C58D7AF" w14:textId="31E5BF7E" w:rsidR="00312188" w:rsidRDefault="00312188" w:rsidP="00DD5CD7">
            <w:pPr>
              <w:rPr>
                <w:rFonts w:cs="Arial"/>
                <w:sz w:val="18"/>
                <w:szCs w:val="18"/>
              </w:rPr>
            </w:pPr>
            <w:r>
              <w:rPr>
                <w:rFonts w:cs="Arial"/>
                <w:sz w:val="18"/>
                <w:szCs w:val="18"/>
              </w:rPr>
              <w:t xml:space="preserve">Processed fruits and vegetables </w:t>
            </w:r>
          </w:p>
          <w:p w14:paraId="54258C9B" w14:textId="4F507301" w:rsidR="00DD5CD7" w:rsidRDefault="00DD5CD7" w:rsidP="00DD5CD7">
            <w:pPr>
              <w:rPr>
                <w:rFonts w:cs="Arial"/>
                <w:sz w:val="18"/>
                <w:szCs w:val="18"/>
              </w:rPr>
            </w:pPr>
            <w:r>
              <w:rPr>
                <w:rFonts w:cs="Arial"/>
                <w:sz w:val="18"/>
                <w:szCs w:val="18"/>
              </w:rPr>
              <w:t>Dried herbs and spices</w:t>
            </w:r>
          </w:p>
          <w:p w14:paraId="67AEC091" w14:textId="77777777" w:rsidR="00DD5CD7" w:rsidRDefault="00DD5CD7" w:rsidP="00DD5CD7">
            <w:pPr>
              <w:rPr>
                <w:rFonts w:cs="Arial"/>
                <w:sz w:val="18"/>
                <w:szCs w:val="18"/>
              </w:rPr>
            </w:pPr>
            <w:r w:rsidRPr="00DD5CD7">
              <w:rPr>
                <w:rFonts w:cs="Arial"/>
                <w:sz w:val="18"/>
                <w:szCs w:val="18"/>
              </w:rPr>
              <w:t>Candied fruits &amp; vegetables</w:t>
            </w:r>
          </w:p>
          <w:p w14:paraId="4569D15F" w14:textId="1DB9268E" w:rsidR="00A27854" w:rsidRPr="008557DF" w:rsidRDefault="00DD5CD7" w:rsidP="00DD5CD7">
            <w:pPr>
              <w:rPr>
                <w:rFonts w:cs="Arial"/>
                <w:sz w:val="18"/>
                <w:szCs w:val="18"/>
              </w:rPr>
            </w:pPr>
            <w:r w:rsidRPr="00DD5CD7">
              <w:rPr>
                <w:rFonts w:cs="Arial"/>
                <w:sz w:val="18"/>
                <w:szCs w:val="18"/>
              </w:rPr>
              <w:t>Fruit &amp; vegetable preparations including pulp</w:t>
            </w:r>
          </w:p>
        </w:tc>
      </w:tr>
      <w:tr w:rsidR="00A27854" w:rsidRPr="008557DF" w14:paraId="3C5B2A2C" w14:textId="77777777" w:rsidTr="00D52FE7">
        <w:trPr>
          <w:cantSplit/>
          <w:trHeight w:val="283"/>
        </w:trPr>
        <w:tc>
          <w:tcPr>
            <w:tcW w:w="1276" w:type="dxa"/>
          </w:tcPr>
          <w:p w14:paraId="07D98265" w14:textId="1F1753C6" w:rsidR="00A27854" w:rsidRPr="008557DF" w:rsidRDefault="00A27854" w:rsidP="00DD5CD7">
            <w:pPr>
              <w:rPr>
                <w:rFonts w:cs="Arial"/>
                <w:sz w:val="18"/>
                <w:szCs w:val="18"/>
              </w:rPr>
            </w:pPr>
            <w:r>
              <w:rPr>
                <w:rFonts w:cs="Arial"/>
                <w:sz w:val="18"/>
                <w:szCs w:val="18"/>
              </w:rPr>
              <w:t>5.1</w:t>
            </w:r>
          </w:p>
        </w:tc>
        <w:tc>
          <w:tcPr>
            <w:tcW w:w="3828" w:type="dxa"/>
          </w:tcPr>
          <w:p w14:paraId="3E6C2406" w14:textId="77777777" w:rsidR="00A27854" w:rsidRPr="008557DF" w:rsidRDefault="00A27854" w:rsidP="00DD5CD7">
            <w:pPr>
              <w:rPr>
                <w:rFonts w:cs="Arial"/>
                <w:sz w:val="18"/>
                <w:szCs w:val="18"/>
              </w:rPr>
            </w:pPr>
            <w:r>
              <w:rPr>
                <w:rFonts w:cs="Arial"/>
                <w:sz w:val="18"/>
                <w:szCs w:val="18"/>
              </w:rPr>
              <w:t>Chocolate and cocoa products</w:t>
            </w:r>
          </w:p>
        </w:tc>
        <w:tc>
          <w:tcPr>
            <w:tcW w:w="1417" w:type="dxa"/>
          </w:tcPr>
          <w:p w14:paraId="0B4BD0F6" w14:textId="77777777" w:rsidR="00A27854" w:rsidRDefault="00DD5CD7" w:rsidP="00DD5CD7">
            <w:pPr>
              <w:rPr>
                <w:rFonts w:cs="Arial"/>
                <w:sz w:val="18"/>
                <w:szCs w:val="18"/>
              </w:rPr>
            </w:pPr>
            <w:r>
              <w:rPr>
                <w:rFonts w:cs="Arial"/>
                <w:sz w:val="18"/>
                <w:szCs w:val="18"/>
              </w:rPr>
              <w:t>5.1</w:t>
            </w:r>
          </w:p>
          <w:p w14:paraId="55AED105" w14:textId="02C7CE22" w:rsidR="00DD5CD7" w:rsidRPr="008557DF" w:rsidRDefault="00DD5CD7" w:rsidP="00DD5CD7">
            <w:pPr>
              <w:rPr>
                <w:rFonts w:cs="Arial"/>
                <w:sz w:val="18"/>
                <w:szCs w:val="18"/>
              </w:rPr>
            </w:pPr>
            <w:r>
              <w:rPr>
                <w:rFonts w:cs="Arial"/>
                <w:sz w:val="18"/>
                <w:szCs w:val="18"/>
              </w:rPr>
              <w:t>5.1.6</w:t>
            </w:r>
          </w:p>
        </w:tc>
        <w:tc>
          <w:tcPr>
            <w:tcW w:w="3969" w:type="dxa"/>
          </w:tcPr>
          <w:p w14:paraId="73E2A9B7" w14:textId="77777777" w:rsidR="00DD5CD7" w:rsidRDefault="00DD5CD7" w:rsidP="00DD5CD7">
            <w:pPr>
              <w:rPr>
                <w:rFonts w:cs="Arial"/>
                <w:sz w:val="18"/>
                <w:szCs w:val="18"/>
              </w:rPr>
            </w:pPr>
            <w:r>
              <w:rPr>
                <w:rFonts w:cs="Arial"/>
                <w:sz w:val="18"/>
                <w:szCs w:val="18"/>
              </w:rPr>
              <w:t>Chocolate and cocoa products</w:t>
            </w:r>
          </w:p>
          <w:p w14:paraId="2E959AAA" w14:textId="7322E58B" w:rsidR="00A27854" w:rsidRPr="008557DF" w:rsidRDefault="00DD5CD7" w:rsidP="00DD5CD7">
            <w:pPr>
              <w:rPr>
                <w:rFonts w:cs="Arial"/>
                <w:sz w:val="18"/>
                <w:szCs w:val="18"/>
              </w:rPr>
            </w:pPr>
            <w:r>
              <w:rPr>
                <w:rFonts w:cs="Arial"/>
                <w:sz w:val="18"/>
                <w:szCs w:val="18"/>
              </w:rPr>
              <w:t>Cocoa based spreads</w:t>
            </w:r>
          </w:p>
        </w:tc>
      </w:tr>
      <w:tr w:rsidR="00DD5CD7" w:rsidRPr="008557DF" w14:paraId="69C217E4" w14:textId="77777777" w:rsidTr="00D52FE7">
        <w:trPr>
          <w:cantSplit/>
          <w:trHeight w:val="283"/>
        </w:trPr>
        <w:tc>
          <w:tcPr>
            <w:tcW w:w="1276" w:type="dxa"/>
          </w:tcPr>
          <w:p w14:paraId="106DBF97" w14:textId="22958BED" w:rsidR="00DD5CD7" w:rsidRPr="008557DF" w:rsidRDefault="00DD5CD7" w:rsidP="00DD5CD7">
            <w:pPr>
              <w:rPr>
                <w:rFonts w:cs="Arial"/>
                <w:sz w:val="18"/>
                <w:szCs w:val="18"/>
              </w:rPr>
            </w:pPr>
            <w:r>
              <w:rPr>
                <w:rFonts w:cs="Arial"/>
                <w:sz w:val="18"/>
                <w:szCs w:val="18"/>
              </w:rPr>
              <w:t>5.2</w:t>
            </w:r>
          </w:p>
        </w:tc>
        <w:tc>
          <w:tcPr>
            <w:tcW w:w="3828" w:type="dxa"/>
          </w:tcPr>
          <w:p w14:paraId="5D5BC305" w14:textId="77777777" w:rsidR="00DD5CD7" w:rsidRPr="008557DF" w:rsidRDefault="00DD5CD7" w:rsidP="00DD5CD7">
            <w:pPr>
              <w:rPr>
                <w:rFonts w:cs="Arial"/>
                <w:sz w:val="18"/>
                <w:szCs w:val="18"/>
              </w:rPr>
            </w:pPr>
            <w:r>
              <w:rPr>
                <w:rFonts w:cs="Arial"/>
                <w:sz w:val="18"/>
                <w:szCs w:val="18"/>
              </w:rPr>
              <w:t>Sugar confectionary</w:t>
            </w:r>
          </w:p>
        </w:tc>
        <w:tc>
          <w:tcPr>
            <w:tcW w:w="1417" w:type="dxa"/>
          </w:tcPr>
          <w:p w14:paraId="5DD3B33F" w14:textId="77777777" w:rsidR="00DD5CD7" w:rsidRDefault="00DD5CD7" w:rsidP="00DD5CD7">
            <w:pPr>
              <w:rPr>
                <w:rFonts w:cs="Arial"/>
                <w:sz w:val="18"/>
                <w:szCs w:val="18"/>
              </w:rPr>
            </w:pPr>
            <w:r>
              <w:rPr>
                <w:rFonts w:cs="Arial"/>
                <w:sz w:val="18"/>
                <w:szCs w:val="18"/>
              </w:rPr>
              <w:t>5.2</w:t>
            </w:r>
          </w:p>
          <w:p w14:paraId="24557561" w14:textId="4F9912C1" w:rsidR="00312188" w:rsidRPr="008557DF" w:rsidRDefault="00312188" w:rsidP="00DD5CD7">
            <w:pPr>
              <w:rPr>
                <w:rFonts w:cs="Arial"/>
                <w:sz w:val="18"/>
                <w:szCs w:val="18"/>
              </w:rPr>
            </w:pPr>
            <w:r>
              <w:rPr>
                <w:rFonts w:cs="Arial"/>
                <w:sz w:val="18"/>
                <w:szCs w:val="18"/>
              </w:rPr>
              <w:t>5.2.1</w:t>
            </w:r>
          </w:p>
        </w:tc>
        <w:tc>
          <w:tcPr>
            <w:tcW w:w="3969" w:type="dxa"/>
          </w:tcPr>
          <w:p w14:paraId="5F3219CA" w14:textId="77777777" w:rsidR="00DD5CD7" w:rsidRDefault="00DD5CD7" w:rsidP="00DD5CD7">
            <w:pPr>
              <w:rPr>
                <w:rFonts w:cs="Arial"/>
                <w:sz w:val="18"/>
                <w:szCs w:val="18"/>
              </w:rPr>
            </w:pPr>
            <w:r>
              <w:rPr>
                <w:rFonts w:cs="Arial"/>
                <w:sz w:val="18"/>
                <w:szCs w:val="18"/>
              </w:rPr>
              <w:t>Sugar confectionary</w:t>
            </w:r>
          </w:p>
          <w:p w14:paraId="7D84C68D" w14:textId="7801063A" w:rsidR="00312188" w:rsidRPr="008557DF" w:rsidRDefault="00312188" w:rsidP="00DD5CD7">
            <w:pPr>
              <w:rPr>
                <w:rFonts w:cs="Arial"/>
                <w:sz w:val="18"/>
                <w:szCs w:val="18"/>
              </w:rPr>
            </w:pPr>
            <w:r>
              <w:rPr>
                <w:rFonts w:cs="Arial"/>
                <w:sz w:val="18"/>
                <w:szCs w:val="18"/>
              </w:rPr>
              <w:t>Bubble gum and chewing gum</w:t>
            </w:r>
          </w:p>
        </w:tc>
      </w:tr>
      <w:tr w:rsidR="00DD5CD7" w:rsidRPr="008557DF" w14:paraId="6794B136" w14:textId="77777777" w:rsidTr="00D52FE7">
        <w:trPr>
          <w:cantSplit/>
          <w:trHeight w:val="283"/>
        </w:trPr>
        <w:tc>
          <w:tcPr>
            <w:tcW w:w="1276" w:type="dxa"/>
          </w:tcPr>
          <w:p w14:paraId="561B6BA8" w14:textId="78370904" w:rsidR="00DD5CD7" w:rsidRPr="008557DF" w:rsidRDefault="00DD5CD7" w:rsidP="00DD5CD7">
            <w:pPr>
              <w:rPr>
                <w:rFonts w:cs="Arial"/>
                <w:sz w:val="18"/>
                <w:szCs w:val="18"/>
              </w:rPr>
            </w:pPr>
            <w:r>
              <w:rPr>
                <w:rFonts w:cs="Arial"/>
                <w:sz w:val="18"/>
                <w:szCs w:val="18"/>
              </w:rPr>
              <w:t>5.4</w:t>
            </w:r>
          </w:p>
        </w:tc>
        <w:tc>
          <w:tcPr>
            <w:tcW w:w="3828" w:type="dxa"/>
          </w:tcPr>
          <w:p w14:paraId="74FDE019" w14:textId="77777777" w:rsidR="00DD5CD7" w:rsidRPr="008557DF" w:rsidRDefault="00DD5CD7" w:rsidP="00DD5CD7">
            <w:pPr>
              <w:rPr>
                <w:rFonts w:cs="Arial"/>
                <w:sz w:val="18"/>
                <w:szCs w:val="18"/>
              </w:rPr>
            </w:pPr>
            <w:r>
              <w:rPr>
                <w:rFonts w:cs="Arial"/>
                <w:sz w:val="18"/>
                <w:szCs w:val="18"/>
              </w:rPr>
              <w:t>Icings and frostings</w:t>
            </w:r>
          </w:p>
        </w:tc>
        <w:tc>
          <w:tcPr>
            <w:tcW w:w="1417" w:type="dxa"/>
          </w:tcPr>
          <w:p w14:paraId="4A8B17A4" w14:textId="4D266C3C" w:rsidR="00DD5CD7" w:rsidRPr="008557DF" w:rsidRDefault="00DD5CD7" w:rsidP="00DD5CD7">
            <w:pPr>
              <w:rPr>
                <w:rFonts w:cs="Arial"/>
                <w:sz w:val="18"/>
                <w:szCs w:val="18"/>
              </w:rPr>
            </w:pPr>
            <w:r>
              <w:rPr>
                <w:rFonts w:cs="Arial"/>
                <w:sz w:val="18"/>
                <w:szCs w:val="18"/>
              </w:rPr>
              <w:t>5.4</w:t>
            </w:r>
          </w:p>
        </w:tc>
        <w:tc>
          <w:tcPr>
            <w:tcW w:w="3969" w:type="dxa"/>
          </w:tcPr>
          <w:p w14:paraId="5516D275" w14:textId="14B82A2F" w:rsidR="00DD5CD7" w:rsidRPr="008557DF" w:rsidRDefault="00DD5CD7" w:rsidP="00DD5CD7">
            <w:pPr>
              <w:rPr>
                <w:rFonts w:cs="Arial"/>
                <w:sz w:val="18"/>
                <w:szCs w:val="18"/>
              </w:rPr>
            </w:pPr>
            <w:r>
              <w:rPr>
                <w:rFonts w:cs="Arial"/>
                <w:sz w:val="18"/>
                <w:szCs w:val="18"/>
              </w:rPr>
              <w:t>Icings and frostings</w:t>
            </w:r>
          </w:p>
        </w:tc>
      </w:tr>
      <w:tr w:rsidR="00DD5CD7" w:rsidRPr="008557DF" w14:paraId="4E571F64" w14:textId="77777777" w:rsidTr="00D52FE7">
        <w:trPr>
          <w:cantSplit/>
          <w:trHeight w:val="283"/>
        </w:trPr>
        <w:tc>
          <w:tcPr>
            <w:tcW w:w="1276" w:type="dxa"/>
          </w:tcPr>
          <w:p w14:paraId="4E5F553C" w14:textId="5D862E82" w:rsidR="00DD5CD7" w:rsidRPr="008557DF" w:rsidRDefault="00DD5CD7" w:rsidP="00DD5CD7">
            <w:pPr>
              <w:rPr>
                <w:rFonts w:cs="Arial"/>
                <w:sz w:val="18"/>
                <w:szCs w:val="18"/>
              </w:rPr>
            </w:pPr>
            <w:r>
              <w:rPr>
                <w:rFonts w:cs="Arial"/>
                <w:sz w:val="18"/>
                <w:szCs w:val="18"/>
              </w:rPr>
              <w:t xml:space="preserve">6.3 </w:t>
            </w:r>
          </w:p>
        </w:tc>
        <w:tc>
          <w:tcPr>
            <w:tcW w:w="3828" w:type="dxa"/>
          </w:tcPr>
          <w:p w14:paraId="3A55B8DD" w14:textId="77777777" w:rsidR="00DD5CD7" w:rsidRPr="008557DF" w:rsidRDefault="00DD5CD7" w:rsidP="00DD5CD7">
            <w:pPr>
              <w:rPr>
                <w:rFonts w:cs="Arial"/>
                <w:sz w:val="18"/>
                <w:szCs w:val="18"/>
              </w:rPr>
            </w:pPr>
            <w:r>
              <w:rPr>
                <w:rFonts w:cs="Arial"/>
                <w:sz w:val="18"/>
                <w:szCs w:val="18"/>
              </w:rPr>
              <w:t>Processed cereal and meal products</w:t>
            </w:r>
          </w:p>
        </w:tc>
        <w:tc>
          <w:tcPr>
            <w:tcW w:w="1417" w:type="dxa"/>
          </w:tcPr>
          <w:p w14:paraId="05A1B681" w14:textId="47436050" w:rsidR="00DD5CD7" w:rsidRPr="008557DF" w:rsidRDefault="00DD5CD7" w:rsidP="00DD5CD7">
            <w:pPr>
              <w:rPr>
                <w:rFonts w:cs="Arial"/>
                <w:sz w:val="18"/>
                <w:szCs w:val="18"/>
              </w:rPr>
            </w:pPr>
            <w:r>
              <w:rPr>
                <w:rFonts w:cs="Arial"/>
                <w:sz w:val="18"/>
                <w:szCs w:val="18"/>
              </w:rPr>
              <w:t xml:space="preserve">6.3 </w:t>
            </w:r>
          </w:p>
        </w:tc>
        <w:tc>
          <w:tcPr>
            <w:tcW w:w="3969" w:type="dxa"/>
          </w:tcPr>
          <w:p w14:paraId="27E31987" w14:textId="4EE90C35" w:rsidR="00DD5CD7" w:rsidRPr="008557DF" w:rsidRDefault="00DD5CD7" w:rsidP="00DD5CD7">
            <w:pPr>
              <w:rPr>
                <w:rFonts w:cs="Arial"/>
                <w:sz w:val="18"/>
                <w:szCs w:val="18"/>
              </w:rPr>
            </w:pPr>
            <w:r>
              <w:rPr>
                <w:rFonts w:cs="Arial"/>
                <w:sz w:val="18"/>
                <w:szCs w:val="18"/>
              </w:rPr>
              <w:t>Processed cereal and meal products</w:t>
            </w:r>
          </w:p>
        </w:tc>
      </w:tr>
      <w:tr w:rsidR="00DD5CD7" w:rsidRPr="008557DF" w14:paraId="16C58639" w14:textId="77777777" w:rsidTr="00D52FE7">
        <w:trPr>
          <w:cantSplit/>
          <w:trHeight w:val="283"/>
        </w:trPr>
        <w:tc>
          <w:tcPr>
            <w:tcW w:w="1276" w:type="dxa"/>
          </w:tcPr>
          <w:p w14:paraId="7F5C26E0" w14:textId="09E91C22" w:rsidR="00DD5CD7" w:rsidRPr="008557DF" w:rsidRDefault="00DD5CD7" w:rsidP="00DD5CD7">
            <w:pPr>
              <w:rPr>
                <w:rFonts w:cs="Arial"/>
                <w:sz w:val="18"/>
                <w:szCs w:val="18"/>
              </w:rPr>
            </w:pPr>
            <w:r>
              <w:rPr>
                <w:rFonts w:cs="Arial"/>
                <w:sz w:val="18"/>
                <w:szCs w:val="18"/>
              </w:rPr>
              <w:lastRenderedPageBreak/>
              <w:t>6.4</w:t>
            </w:r>
          </w:p>
        </w:tc>
        <w:tc>
          <w:tcPr>
            <w:tcW w:w="3828" w:type="dxa"/>
          </w:tcPr>
          <w:p w14:paraId="0D4C60A1" w14:textId="77777777" w:rsidR="00DD5CD7" w:rsidRPr="008557DF" w:rsidRDefault="00DD5CD7" w:rsidP="00DD5CD7">
            <w:pPr>
              <w:rPr>
                <w:rFonts w:cs="Arial"/>
                <w:sz w:val="18"/>
                <w:szCs w:val="18"/>
              </w:rPr>
            </w:pPr>
            <w:r>
              <w:rPr>
                <w:rFonts w:cs="Arial"/>
                <w:sz w:val="18"/>
                <w:szCs w:val="18"/>
              </w:rPr>
              <w:t>Flour products (including noodles and pasta)</w:t>
            </w:r>
          </w:p>
        </w:tc>
        <w:tc>
          <w:tcPr>
            <w:tcW w:w="1417" w:type="dxa"/>
          </w:tcPr>
          <w:p w14:paraId="1EFF172D" w14:textId="77777777" w:rsidR="00312188" w:rsidRDefault="00312188" w:rsidP="00DD5CD7">
            <w:pPr>
              <w:rPr>
                <w:rFonts w:cs="Arial"/>
                <w:sz w:val="18"/>
                <w:szCs w:val="18"/>
              </w:rPr>
            </w:pPr>
            <w:r>
              <w:rPr>
                <w:rFonts w:cs="Arial"/>
                <w:sz w:val="18"/>
                <w:szCs w:val="18"/>
              </w:rPr>
              <w:t>6.4</w:t>
            </w:r>
          </w:p>
          <w:p w14:paraId="2F779758" w14:textId="5FB0DC44" w:rsidR="00DD5CD7" w:rsidRDefault="00DD5CD7" w:rsidP="00DD5CD7">
            <w:pPr>
              <w:rPr>
                <w:rFonts w:cs="Arial"/>
                <w:sz w:val="18"/>
                <w:szCs w:val="18"/>
              </w:rPr>
            </w:pPr>
            <w:r>
              <w:rPr>
                <w:rFonts w:cs="Arial"/>
                <w:sz w:val="18"/>
                <w:szCs w:val="18"/>
              </w:rPr>
              <w:t>6.4.1.1</w:t>
            </w:r>
          </w:p>
          <w:p w14:paraId="71C7D8E2" w14:textId="77777777" w:rsidR="00DD5CD7" w:rsidRDefault="00DD5CD7" w:rsidP="00DD5CD7">
            <w:pPr>
              <w:rPr>
                <w:rFonts w:cs="Arial"/>
                <w:sz w:val="18"/>
                <w:szCs w:val="18"/>
              </w:rPr>
            </w:pPr>
            <w:r>
              <w:rPr>
                <w:rFonts w:cs="Arial"/>
                <w:sz w:val="18"/>
                <w:szCs w:val="18"/>
              </w:rPr>
              <w:t>6.4.1.2</w:t>
            </w:r>
          </w:p>
          <w:p w14:paraId="4623C0B4" w14:textId="3D20F320" w:rsidR="00DD5CD7" w:rsidRPr="008557DF" w:rsidRDefault="00DD5CD7" w:rsidP="00DD5CD7">
            <w:pPr>
              <w:rPr>
                <w:rFonts w:cs="Arial"/>
                <w:sz w:val="18"/>
                <w:szCs w:val="18"/>
              </w:rPr>
            </w:pPr>
            <w:r>
              <w:rPr>
                <w:rFonts w:cs="Arial"/>
                <w:sz w:val="18"/>
                <w:szCs w:val="18"/>
              </w:rPr>
              <w:t>6.4.2</w:t>
            </w:r>
          </w:p>
        </w:tc>
        <w:tc>
          <w:tcPr>
            <w:tcW w:w="3969" w:type="dxa"/>
          </w:tcPr>
          <w:p w14:paraId="668807C5" w14:textId="23CE14EF" w:rsidR="00312188" w:rsidRDefault="00312188" w:rsidP="00DD5CD7">
            <w:pPr>
              <w:rPr>
                <w:rFonts w:cs="Arial"/>
                <w:sz w:val="18"/>
                <w:szCs w:val="18"/>
              </w:rPr>
            </w:pPr>
            <w:r>
              <w:rPr>
                <w:rFonts w:cs="Arial"/>
                <w:sz w:val="18"/>
                <w:szCs w:val="18"/>
              </w:rPr>
              <w:t>Flour products (including noodles &amp; pasta)</w:t>
            </w:r>
          </w:p>
          <w:p w14:paraId="26605C0D" w14:textId="56A72D77" w:rsidR="00DD5CD7" w:rsidRDefault="00DD5CD7" w:rsidP="00DD5CD7">
            <w:pPr>
              <w:rPr>
                <w:rFonts w:cs="Arial"/>
                <w:sz w:val="18"/>
                <w:szCs w:val="18"/>
              </w:rPr>
            </w:pPr>
            <w:r>
              <w:rPr>
                <w:rFonts w:cs="Arial"/>
                <w:sz w:val="18"/>
                <w:szCs w:val="18"/>
              </w:rPr>
              <w:t>Flour products, noodle, instant</w:t>
            </w:r>
          </w:p>
          <w:p w14:paraId="75953448" w14:textId="3A16E848" w:rsidR="00DD5CD7" w:rsidRDefault="00DD5CD7" w:rsidP="00DD5CD7">
            <w:pPr>
              <w:rPr>
                <w:rFonts w:cs="Arial"/>
                <w:sz w:val="18"/>
                <w:szCs w:val="18"/>
              </w:rPr>
            </w:pPr>
            <w:r>
              <w:rPr>
                <w:rFonts w:cs="Arial"/>
                <w:sz w:val="18"/>
                <w:szCs w:val="18"/>
              </w:rPr>
              <w:t>Flour products, noodle {not instant}</w:t>
            </w:r>
          </w:p>
          <w:p w14:paraId="64A4866A" w14:textId="1FE7519D" w:rsidR="00DD5CD7" w:rsidRPr="008557DF" w:rsidRDefault="00DD5CD7" w:rsidP="00DD5CD7">
            <w:pPr>
              <w:rPr>
                <w:rFonts w:cs="Arial"/>
                <w:sz w:val="18"/>
                <w:szCs w:val="18"/>
              </w:rPr>
            </w:pPr>
            <w:r>
              <w:rPr>
                <w:rFonts w:cs="Arial"/>
                <w:sz w:val="18"/>
                <w:szCs w:val="18"/>
              </w:rPr>
              <w:t>Flour products, pasta only</w:t>
            </w:r>
          </w:p>
        </w:tc>
      </w:tr>
      <w:tr w:rsidR="00DD5CD7" w:rsidRPr="008557DF" w14:paraId="024FFE99" w14:textId="77777777" w:rsidTr="00D52FE7">
        <w:trPr>
          <w:cantSplit/>
          <w:trHeight w:val="283"/>
        </w:trPr>
        <w:tc>
          <w:tcPr>
            <w:tcW w:w="1276" w:type="dxa"/>
          </w:tcPr>
          <w:p w14:paraId="32BAF9E5" w14:textId="536E95EF" w:rsidR="00DD5CD7" w:rsidRPr="008557DF" w:rsidRDefault="00DD5CD7" w:rsidP="00DD5CD7">
            <w:pPr>
              <w:rPr>
                <w:rFonts w:cs="Arial"/>
                <w:sz w:val="18"/>
                <w:szCs w:val="18"/>
              </w:rPr>
            </w:pPr>
            <w:r>
              <w:rPr>
                <w:rFonts w:cs="Arial"/>
                <w:sz w:val="18"/>
                <w:szCs w:val="18"/>
              </w:rPr>
              <w:t>7</w:t>
            </w:r>
          </w:p>
        </w:tc>
        <w:tc>
          <w:tcPr>
            <w:tcW w:w="3828" w:type="dxa"/>
          </w:tcPr>
          <w:p w14:paraId="4A11A114" w14:textId="77777777" w:rsidR="00DD5CD7" w:rsidRPr="008557DF" w:rsidRDefault="00DD5CD7" w:rsidP="00DD5CD7">
            <w:pPr>
              <w:rPr>
                <w:rFonts w:cs="Arial"/>
                <w:sz w:val="18"/>
                <w:szCs w:val="18"/>
              </w:rPr>
            </w:pPr>
            <w:r>
              <w:rPr>
                <w:rFonts w:cs="Arial"/>
                <w:sz w:val="18"/>
                <w:szCs w:val="18"/>
              </w:rPr>
              <w:t>Breads and bakery products</w:t>
            </w:r>
          </w:p>
        </w:tc>
        <w:tc>
          <w:tcPr>
            <w:tcW w:w="1417" w:type="dxa"/>
          </w:tcPr>
          <w:p w14:paraId="267C6B02" w14:textId="0C110F60" w:rsidR="00312188" w:rsidRDefault="00312188" w:rsidP="00DD5CD7">
            <w:pPr>
              <w:rPr>
                <w:rFonts w:cs="Arial"/>
                <w:sz w:val="18"/>
                <w:szCs w:val="18"/>
              </w:rPr>
            </w:pPr>
            <w:r>
              <w:rPr>
                <w:rFonts w:cs="Arial"/>
                <w:sz w:val="18"/>
                <w:szCs w:val="18"/>
              </w:rPr>
              <w:t>7</w:t>
            </w:r>
          </w:p>
          <w:p w14:paraId="4EAFC495" w14:textId="3A854A33" w:rsidR="00DD5CD7" w:rsidRDefault="00DD5CD7" w:rsidP="00DD5CD7">
            <w:pPr>
              <w:rPr>
                <w:rFonts w:cs="Arial"/>
                <w:sz w:val="18"/>
                <w:szCs w:val="18"/>
              </w:rPr>
            </w:pPr>
            <w:r>
              <w:rPr>
                <w:rFonts w:cs="Arial"/>
                <w:sz w:val="18"/>
                <w:szCs w:val="18"/>
              </w:rPr>
              <w:t>7.1</w:t>
            </w:r>
          </w:p>
          <w:p w14:paraId="0B010FA6" w14:textId="77777777" w:rsidR="00DD5CD7" w:rsidRDefault="00DD5CD7" w:rsidP="00DD5CD7">
            <w:pPr>
              <w:rPr>
                <w:rFonts w:cs="Arial"/>
                <w:sz w:val="18"/>
                <w:szCs w:val="18"/>
              </w:rPr>
            </w:pPr>
            <w:r>
              <w:rPr>
                <w:rFonts w:cs="Arial"/>
                <w:sz w:val="18"/>
                <w:szCs w:val="18"/>
              </w:rPr>
              <w:t>7.2</w:t>
            </w:r>
          </w:p>
          <w:p w14:paraId="7AC4F886" w14:textId="00833BA4" w:rsidR="00DD5CD7" w:rsidRDefault="005A2D9F" w:rsidP="00DD5CD7">
            <w:pPr>
              <w:rPr>
                <w:rFonts w:cs="Arial"/>
                <w:sz w:val="18"/>
                <w:szCs w:val="18"/>
              </w:rPr>
            </w:pPr>
            <w:r>
              <w:rPr>
                <w:rFonts w:cs="Arial"/>
                <w:sz w:val="18"/>
                <w:szCs w:val="18"/>
              </w:rPr>
              <w:t>7.2.1</w:t>
            </w:r>
            <w:r w:rsidR="00DD5CD7">
              <w:rPr>
                <w:rFonts w:cs="Arial"/>
                <w:sz w:val="18"/>
                <w:szCs w:val="18"/>
              </w:rPr>
              <w:t>.1</w:t>
            </w:r>
          </w:p>
          <w:p w14:paraId="356EF557" w14:textId="77777777" w:rsidR="00DD5CD7" w:rsidRDefault="00DD5CD7" w:rsidP="00DD5CD7">
            <w:pPr>
              <w:rPr>
                <w:rFonts w:cs="Arial"/>
                <w:sz w:val="18"/>
                <w:szCs w:val="18"/>
              </w:rPr>
            </w:pPr>
            <w:r>
              <w:rPr>
                <w:rFonts w:cs="Arial"/>
                <w:sz w:val="18"/>
                <w:szCs w:val="18"/>
              </w:rPr>
              <w:t>7.2.1.2</w:t>
            </w:r>
          </w:p>
          <w:p w14:paraId="215D62C5" w14:textId="3A063CCC" w:rsidR="00DD5CD7" w:rsidRPr="008557DF" w:rsidRDefault="00DD5CD7" w:rsidP="00DD5CD7">
            <w:pPr>
              <w:rPr>
                <w:rFonts w:cs="Arial"/>
                <w:sz w:val="18"/>
                <w:szCs w:val="18"/>
              </w:rPr>
            </w:pPr>
            <w:r>
              <w:rPr>
                <w:rFonts w:cs="Arial"/>
                <w:sz w:val="18"/>
                <w:szCs w:val="18"/>
              </w:rPr>
              <w:t>7.2.2.1</w:t>
            </w:r>
          </w:p>
        </w:tc>
        <w:tc>
          <w:tcPr>
            <w:tcW w:w="3969" w:type="dxa"/>
          </w:tcPr>
          <w:p w14:paraId="6980B81C" w14:textId="22C8808D" w:rsidR="00312188" w:rsidRDefault="00312188" w:rsidP="00DD5CD7">
            <w:pPr>
              <w:rPr>
                <w:rFonts w:cs="Arial"/>
                <w:sz w:val="18"/>
                <w:szCs w:val="18"/>
              </w:rPr>
            </w:pPr>
            <w:r>
              <w:rPr>
                <w:rFonts w:cs="Arial"/>
                <w:sz w:val="18"/>
                <w:szCs w:val="18"/>
              </w:rPr>
              <w:t>Breads and bakery products</w:t>
            </w:r>
          </w:p>
          <w:p w14:paraId="1B226442" w14:textId="6E2DAE32" w:rsidR="003E539E" w:rsidRDefault="003E539E" w:rsidP="00DD5CD7">
            <w:pPr>
              <w:rPr>
                <w:rFonts w:cs="Arial"/>
                <w:sz w:val="18"/>
                <w:szCs w:val="18"/>
              </w:rPr>
            </w:pPr>
            <w:r>
              <w:rPr>
                <w:rFonts w:cs="Arial"/>
                <w:sz w:val="18"/>
                <w:szCs w:val="18"/>
              </w:rPr>
              <w:t>Bread and related products</w:t>
            </w:r>
          </w:p>
          <w:p w14:paraId="0E925568" w14:textId="77777777" w:rsidR="003E539E" w:rsidRDefault="003E539E" w:rsidP="00DD5CD7">
            <w:pPr>
              <w:rPr>
                <w:rFonts w:cs="Arial"/>
                <w:sz w:val="18"/>
                <w:szCs w:val="18"/>
              </w:rPr>
            </w:pPr>
            <w:r>
              <w:rPr>
                <w:rFonts w:cs="Arial"/>
                <w:sz w:val="18"/>
                <w:szCs w:val="18"/>
              </w:rPr>
              <w:t>Biscuits, crackers, cakes, pastries &amp; scones</w:t>
            </w:r>
          </w:p>
          <w:p w14:paraId="38C56C33" w14:textId="77777777" w:rsidR="003E539E" w:rsidRDefault="003E539E" w:rsidP="00DD5CD7">
            <w:pPr>
              <w:rPr>
                <w:rFonts w:cs="Arial"/>
                <w:sz w:val="18"/>
                <w:szCs w:val="18"/>
              </w:rPr>
            </w:pPr>
            <w:r>
              <w:rPr>
                <w:rFonts w:cs="Arial"/>
                <w:sz w:val="18"/>
                <w:szCs w:val="18"/>
              </w:rPr>
              <w:t>Biscuits and crackers, sweet</w:t>
            </w:r>
          </w:p>
          <w:p w14:paraId="52745347" w14:textId="77777777" w:rsidR="003E539E" w:rsidRDefault="003E539E" w:rsidP="00DD5CD7">
            <w:pPr>
              <w:rPr>
                <w:rFonts w:cs="Arial"/>
                <w:sz w:val="18"/>
                <w:szCs w:val="18"/>
              </w:rPr>
            </w:pPr>
            <w:r>
              <w:rPr>
                <w:rFonts w:cs="Arial"/>
                <w:sz w:val="18"/>
                <w:szCs w:val="18"/>
              </w:rPr>
              <w:t>Biscuits and crackers, savoury</w:t>
            </w:r>
          </w:p>
          <w:p w14:paraId="16A2E5A1" w14:textId="22B4C14F" w:rsidR="00DD5CD7" w:rsidRPr="008557DF" w:rsidRDefault="003E539E" w:rsidP="00DD5CD7">
            <w:pPr>
              <w:rPr>
                <w:rFonts w:cs="Arial"/>
                <w:sz w:val="18"/>
                <w:szCs w:val="18"/>
              </w:rPr>
            </w:pPr>
            <w:r>
              <w:rPr>
                <w:rFonts w:cs="Arial"/>
                <w:sz w:val="18"/>
                <w:szCs w:val="18"/>
              </w:rPr>
              <w:t>Cakes</w:t>
            </w:r>
          </w:p>
        </w:tc>
      </w:tr>
      <w:tr w:rsidR="003E539E" w:rsidRPr="008557DF" w14:paraId="1074B723" w14:textId="77777777" w:rsidTr="00D52FE7">
        <w:trPr>
          <w:cantSplit/>
          <w:trHeight w:val="283"/>
        </w:trPr>
        <w:tc>
          <w:tcPr>
            <w:tcW w:w="1276" w:type="dxa"/>
          </w:tcPr>
          <w:p w14:paraId="51E6F465" w14:textId="6338FEE1" w:rsidR="003E539E" w:rsidRPr="008557DF" w:rsidRDefault="003E539E" w:rsidP="003E539E">
            <w:pPr>
              <w:rPr>
                <w:rFonts w:cs="Arial"/>
                <w:sz w:val="18"/>
                <w:szCs w:val="18"/>
              </w:rPr>
            </w:pPr>
            <w:r>
              <w:rPr>
                <w:rFonts w:cs="Arial"/>
                <w:sz w:val="18"/>
                <w:szCs w:val="18"/>
              </w:rPr>
              <w:t>8.2</w:t>
            </w:r>
          </w:p>
        </w:tc>
        <w:tc>
          <w:tcPr>
            <w:tcW w:w="3828" w:type="dxa"/>
          </w:tcPr>
          <w:p w14:paraId="243AA51B" w14:textId="77777777" w:rsidR="003E539E" w:rsidRPr="008557DF" w:rsidRDefault="003E539E" w:rsidP="003E539E">
            <w:pPr>
              <w:rPr>
                <w:rFonts w:cs="Arial"/>
                <w:sz w:val="18"/>
                <w:szCs w:val="18"/>
              </w:rPr>
            </w:pPr>
            <w:r>
              <w:rPr>
                <w:rFonts w:cs="Arial"/>
                <w:sz w:val="18"/>
                <w:szCs w:val="18"/>
              </w:rPr>
              <w:t>Processed meat, poultry and game products in whole or cut pieces</w:t>
            </w:r>
          </w:p>
        </w:tc>
        <w:tc>
          <w:tcPr>
            <w:tcW w:w="1417" w:type="dxa"/>
          </w:tcPr>
          <w:p w14:paraId="78DCC230" w14:textId="53252406" w:rsidR="003E539E" w:rsidRPr="008557DF" w:rsidRDefault="003E539E" w:rsidP="003E539E">
            <w:pPr>
              <w:rPr>
                <w:rFonts w:cs="Arial"/>
                <w:sz w:val="18"/>
                <w:szCs w:val="18"/>
              </w:rPr>
            </w:pPr>
            <w:r>
              <w:rPr>
                <w:rFonts w:cs="Arial"/>
                <w:sz w:val="18"/>
                <w:szCs w:val="18"/>
              </w:rPr>
              <w:t>8.2</w:t>
            </w:r>
          </w:p>
        </w:tc>
        <w:tc>
          <w:tcPr>
            <w:tcW w:w="3969" w:type="dxa"/>
          </w:tcPr>
          <w:p w14:paraId="4812B348" w14:textId="7AD1F1DF" w:rsidR="003E539E" w:rsidRPr="008557DF" w:rsidRDefault="003E539E" w:rsidP="003E539E">
            <w:pPr>
              <w:rPr>
                <w:rFonts w:cs="Arial"/>
                <w:sz w:val="18"/>
                <w:szCs w:val="18"/>
              </w:rPr>
            </w:pPr>
            <w:r>
              <w:rPr>
                <w:rFonts w:cs="Arial"/>
                <w:sz w:val="18"/>
                <w:szCs w:val="18"/>
              </w:rPr>
              <w:t>Processed meat, poultry and game products in whole or cut pieces</w:t>
            </w:r>
          </w:p>
        </w:tc>
      </w:tr>
      <w:tr w:rsidR="00312188" w:rsidRPr="008557DF" w14:paraId="0FF9DDED" w14:textId="77777777" w:rsidTr="00D52FE7">
        <w:trPr>
          <w:cantSplit/>
          <w:trHeight w:val="283"/>
        </w:trPr>
        <w:tc>
          <w:tcPr>
            <w:tcW w:w="1276" w:type="dxa"/>
          </w:tcPr>
          <w:p w14:paraId="68A2755B" w14:textId="134467D6" w:rsidR="00312188" w:rsidRPr="008557DF" w:rsidRDefault="00312188" w:rsidP="00312188">
            <w:pPr>
              <w:rPr>
                <w:rFonts w:cs="Arial"/>
                <w:sz w:val="18"/>
                <w:szCs w:val="18"/>
              </w:rPr>
            </w:pPr>
            <w:r>
              <w:rPr>
                <w:rFonts w:cs="Arial"/>
                <w:sz w:val="18"/>
                <w:szCs w:val="18"/>
              </w:rPr>
              <w:t>8.3</w:t>
            </w:r>
          </w:p>
        </w:tc>
        <w:tc>
          <w:tcPr>
            <w:tcW w:w="3828" w:type="dxa"/>
          </w:tcPr>
          <w:p w14:paraId="3B7D1460" w14:textId="77777777" w:rsidR="00312188" w:rsidRPr="008557DF" w:rsidRDefault="00312188" w:rsidP="00312188">
            <w:pPr>
              <w:rPr>
                <w:rFonts w:cs="Arial"/>
                <w:sz w:val="18"/>
                <w:szCs w:val="18"/>
              </w:rPr>
            </w:pPr>
            <w:r>
              <w:rPr>
                <w:rFonts w:cs="Arial"/>
                <w:sz w:val="18"/>
                <w:szCs w:val="18"/>
              </w:rPr>
              <w:t>Processed comminuted meat, poultry and game products, other than listed in item 8.3.2</w:t>
            </w:r>
          </w:p>
        </w:tc>
        <w:tc>
          <w:tcPr>
            <w:tcW w:w="1417" w:type="dxa"/>
          </w:tcPr>
          <w:p w14:paraId="48838B6E" w14:textId="7C76868D" w:rsidR="00312188" w:rsidRPr="008557DF" w:rsidRDefault="00312188" w:rsidP="00312188">
            <w:pPr>
              <w:rPr>
                <w:rFonts w:cs="Arial"/>
                <w:sz w:val="18"/>
                <w:szCs w:val="18"/>
              </w:rPr>
            </w:pPr>
            <w:r>
              <w:rPr>
                <w:rFonts w:cs="Arial"/>
                <w:sz w:val="18"/>
                <w:szCs w:val="18"/>
              </w:rPr>
              <w:t>8.3</w:t>
            </w:r>
          </w:p>
        </w:tc>
        <w:tc>
          <w:tcPr>
            <w:tcW w:w="3969" w:type="dxa"/>
          </w:tcPr>
          <w:p w14:paraId="7988CBA8" w14:textId="07574955" w:rsidR="00312188" w:rsidRPr="008557DF" w:rsidRDefault="00312188" w:rsidP="00312188">
            <w:pPr>
              <w:rPr>
                <w:rFonts w:cs="Arial"/>
                <w:sz w:val="18"/>
                <w:szCs w:val="18"/>
              </w:rPr>
            </w:pPr>
            <w:r>
              <w:rPr>
                <w:rFonts w:cs="Arial"/>
                <w:sz w:val="18"/>
                <w:szCs w:val="18"/>
              </w:rPr>
              <w:t>Processed comminuted meat, poultry and game products</w:t>
            </w:r>
          </w:p>
        </w:tc>
      </w:tr>
      <w:tr w:rsidR="00312188" w:rsidRPr="008557DF" w14:paraId="5640A15A" w14:textId="77777777" w:rsidTr="00D52FE7">
        <w:trPr>
          <w:cantSplit/>
          <w:trHeight w:val="283"/>
        </w:trPr>
        <w:tc>
          <w:tcPr>
            <w:tcW w:w="1276" w:type="dxa"/>
          </w:tcPr>
          <w:p w14:paraId="7FC3842B" w14:textId="6EE1A8B8" w:rsidR="00312188" w:rsidRPr="008557DF" w:rsidRDefault="00312188" w:rsidP="00312188">
            <w:pPr>
              <w:rPr>
                <w:rFonts w:cs="Arial"/>
                <w:sz w:val="18"/>
                <w:szCs w:val="18"/>
              </w:rPr>
            </w:pPr>
            <w:r>
              <w:rPr>
                <w:rFonts w:cs="Arial"/>
                <w:sz w:val="18"/>
                <w:szCs w:val="18"/>
              </w:rPr>
              <w:t>8.3.2</w:t>
            </w:r>
          </w:p>
        </w:tc>
        <w:tc>
          <w:tcPr>
            <w:tcW w:w="3828" w:type="dxa"/>
          </w:tcPr>
          <w:p w14:paraId="0AB252DF" w14:textId="77777777" w:rsidR="00312188" w:rsidRPr="008557DF" w:rsidRDefault="00312188" w:rsidP="00312188">
            <w:pPr>
              <w:rPr>
                <w:rFonts w:cs="Arial"/>
                <w:sz w:val="18"/>
                <w:szCs w:val="18"/>
              </w:rPr>
            </w:pPr>
            <w:r>
              <w:rPr>
                <w:rFonts w:cs="Arial"/>
                <w:sz w:val="18"/>
                <w:szCs w:val="18"/>
              </w:rPr>
              <w:t>Sausage and sausage meat containing raw, unprocessed meat</w:t>
            </w:r>
          </w:p>
        </w:tc>
        <w:tc>
          <w:tcPr>
            <w:tcW w:w="1417" w:type="dxa"/>
          </w:tcPr>
          <w:p w14:paraId="7621E231" w14:textId="168DBEF5" w:rsidR="00312188" w:rsidRPr="008557DF" w:rsidRDefault="00312188" w:rsidP="00312188">
            <w:pPr>
              <w:rPr>
                <w:rFonts w:cs="Arial"/>
                <w:sz w:val="18"/>
                <w:szCs w:val="18"/>
              </w:rPr>
            </w:pPr>
            <w:r>
              <w:rPr>
                <w:rFonts w:cs="Arial"/>
                <w:sz w:val="18"/>
                <w:szCs w:val="18"/>
              </w:rPr>
              <w:t>8.3.2</w:t>
            </w:r>
          </w:p>
        </w:tc>
        <w:tc>
          <w:tcPr>
            <w:tcW w:w="3969" w:type="dxa"/>
          </w:tcPr>
          <w:p w14:paraId="0CEF5FF3" w14:textId="3BB6CCF5" w:rsidR="00312188" w:rsidRPr="008557DF" w:rsidRDefault="00312188" w:rsidP="00312188">
            <w:pPr>
              <w:rPr>
                <w:rFonts w:cs="Arial"/>
                <w:sz w:val="18"/>
                <w:szCs w:val="18"/>
              </w:rPr>
            </w:pPr>
            <w:r>
              <w:rPr>
                <w:rFonts w:cs="Arial"/>
                <w:sz w:val="18"/>
                <w:szCs w:val="18"/>
              </w:rPr>
              <w:t>Sausage and sausage meat containing raw, unprocessed meat</w:t>
            </w:r>
          </w:p>
        </w:tc>
      </w:tr>
      <w:tr w:rsidR="005A2D9F" w:rsidRPr="008557DF" w14:paraId="2272E7A2" w14:textId="77777777" w:rsidTr="00D52FE7">
        <w:trPr>
          <w:cantSplit/>
          <w:trHeight w:val="283"/>
        </w:trPr>
        <w:tc>
          <w:tcPr>
            <w:tcW w:w="1276" w:type="dxa"/>
          </w:tcPr>
          <w:p w14:paraId="5A263AFD" w14:textId="733D19F8" w:rsidR="005A2D9F" w:rsidRDefault="005A2D9F" w:rsidP="005A2D9F">
            <w:pPr>
              <w:rPr>
                <w:rFonts w:cs="Arial"/>
                <w:sz w:val="18"/>
                <w:szCs w:val="18"/>
              </w:rPr>
            </w:pPr>
            <w:r>
              <w:rPr>
                <w:rFonts w:cs="Arial"/>
                <w:sz w:val="18"/>
                <w:szCs w:val="18"/>
              </w:rPr>
              <w:t>8.4</w:t>
            </w:r>
          </w:p>
        </w:tc>
        <w:tc>
          <w:tcPr>
            <w:tcW w:w="3828" w:type="dxa"/>
          </w:tcPr>
          <w:p w14:paraId="07B1F30D" w14:textId="6A3193FF" w:rsidR="005A2D9F" w:rsidRDefault="005A2D9F" w:rsidP="005A2D9F">
            <w:pPr>
              <w:rPr>
                <w:rFonts w:cs="Arial"/>
                <w:sz w:val="18"/>
                <w:szCs w:val="18"/>
              </w:rPr>
            </w:pPr>
            <w:r>
              <w:rPr>
                <w:rFonts w:cs="Arial"/>
                <w:sz w:val="18"/>
                <w:szCs w:val="18"/>
              </w:rPr>
              <w:t>Edible casings</w:t>
            </w:r>
          </w:p>
        </w:tc>
        <w:tc>
          <w:tcPr>
            <w:tcW w:w="1417" w:type="dxa"/>
          </w:tcPr>
          <w:p w14:paraId="50C5E5DB" w14:textId="0B078E42" w:rsidR="005A2D9F" w:rsidRDefault="005A2D9F" w:rsidP="005A2D9F">
            <w:pPr>
              <w:rPr>
                <w:rFonts w:cs="Arial"/>
                <w:sz w:val="18"/>
                <w:szCs w:val="18"/>
              </w:rPr>
            </w:pPr>
            <w:r>
              <w:rPr>
                <w:rFonts w:cs="Arial"/>
                <w:sz w:val="18"/>
                <w:szCs w:val="18"/>
              </w:rPr>
              <w:t>8.4</w:t>
            </w:r>
          </w:p>
        </w:tc>
        <w:tc>
          <w:tcPr>
            <w:tcW w:w="3969" w:type="dxa"/>
          </w:tcPr>
          <w:p w14:paraId="530FDBDF" w14:textId="4CFF250C" w:rsidR="005A2D9F" w:rsidRDefault="005A2D9F" w:rsidP="005A2D9F">
            <w:pPr>
              <w:rPr>
                <w:rFonts w:cs="Arial"/>
                <w:sz w:val="18"/>
                <w:szCs w:val="18"/>
              </w:rPr>
            </w:pPr>
            <w:r>
              <w:rPr>
                <w:rFonts w:cs="Arial"/>
                <w:sz w:val="18"/>
                <w:szCs w:val="18"/>
              </w:rPr>
              <w:t>Edible casings</w:t>
            </w:r>
          </w:p>
        </w:tc>
      </w:tr>
      <w:tr w:rsidR="005A2D9F" w:rsidRPr="008557DF" w14:paraId="349E9AEF" w14:textId="77777777" w:rsidTr="00D52FE7">
        <w:trPr>
          <w:cantSplit/>
          <w:trHeight w:val="283"/>
        </w:trPr>
        <w:tc>
          <w:tcPr>
            <w:tcW w:w="1276" w:type="dxa"/>
          </w:tcPr>
          <w:p w14:paraId="087ADCC1" w14:textId="43219EB8" w:rsidR="005A2D9F" w:rsidRPr="008557DF" w:rsidRDefault="005A2D9F" w:rsidP="005A2D9F">
            <w:pPr>
              <w:rPr>
                <w:rFonts w:cs="Arial"/>
                <w:sz w:val="18"/>
                <w:szCs w:val="18"/>
              </w:rPr>
            </w:pPr>
            <w:r>
              <w:rPr>
                <w:rFonts w:cs="Arial"/>
                <w:sz w:val="18"/>
                <w:szCs w:val="18"/>
              </w:rPr>
              <w:t>8.5</w:t>
            </w:r>
          </w:p>
        </w:tc>
        <w:tc>
          <w:tcPr>
            <w:tcW w:w="3828" w:type="dxa"/>
          </w:tcPr>
          <w:p w14:paraId="6C739088" w14:textId="77777777" w:rsidR="005A2D9F" w:rsidRPr="008557DF" w:rsidRDefault="005A2D9F" w:rsidP="005A2D9F">
            <w:pPr>
              <w:rPr>
                <w:rFonts w:cs="Arial"/>
                <w:sz w:val="18"/>
                <w:szCs w:val="18"/>
              </w:rPr>
            </w:pPr>
            <w:r>
              <w:rPr>
                <w:rFonts w:cs="Arial"/>
                <w:sz w:val="18"/>
                <w:szCs w:val="18"/>
              </w:rPr>
              <w:t>Animal protein products</w:t>
            </w:r>
          </w:p>
        </w:tc>
        <w:tc>
          <w:tcPr>
            <w:tcW w:w="1417" w:type="dxa"/>
          </w:tcPr>
          <w:p w14:paraId="287CA8FE" w14:textId="28F97CC1" w:rsidR="005A2D9F" w:rsidRPr="008557DF" w:rsidRDefault="005A2D9F" w:rsidP="005A2D9F">
            <w:pPr>
              <w:rPr>
                <w:rFonts w:cs="Arial"/>
                <w:sz w:val="18"/>
                <w:szCs w:val="18"/>
              </w:rPr>
            </w:pPr>
            <w:r>
              <w:rPr>
                <w:rFonts w:cs="Arial"/>
                <w:sz w:val="18"/>
                <w:szCs w:val="18"/>
              </w:rPr>
              <w:t>8.5</w:t>
            </w:r>
          </w:p>
        </w:tc>
        <w:tc>
          <w:tcPr>
            <w:tcW w:w="3969" w:type="dxa"/>
          </w:tcPr>
          <w:p w14:paraId="516BEE37" w14:textId="5310B5F7" w:rsidR="005A2D9F" w:rsidRPr="008557DF" w:rsidRDefault="005A2D9F" w:rsidP="005A2D9F">
            <w:pPr>
              <w:rPr>
                <w:rFonts w:cs="Arial"/>
                <w:sz w:val="18"/>
                <w:szCs w:val="18"/>
              </w:rPr>
            </w:pPr>
            <w:r>
              <w:rPr>
                <w:rFonts w:cs="Arial"/>
                <w:sz w:val="18"/>
                <w:szCs w:val="18"/>
              </w:rPr>
              <w:t>Animal protein products</w:t>
            </w:r>
          </w:p>
        </w:tc>
      </w:tr>
      <w:tr w:rsidR="005A2D9F" w:rsidRPr="008557DF" w14:paraId="38EF4083" w14:textId="77777777" w:rsidTr="00D52FE7">
        <w:trPr>
          <w:cantSplit/>
          <w:trHeight w:val="283"/>
        </w:trPr>
        <w:tc>
          <w:tcPr>
            <w:tcW w:w="1276" w:type="dxa"/>
          </w:tcPr>
          <w:p w14:paraId="43AA8C54" w14:textId="0808C240" w:rsidR="005A2D9F" w:rsidRPr="00865B68" w:rsidRDefault="005A2D9F" w:rsidP="005A2D9F">
            <w:pPr>
              <w:rPr>
                <w:rFonts w:cs="Arial"/>
                <w:sz w:val="18"/>
                <w:szCs w:val="18"/>
              </w:rPr>
            </w:pPr>
            <w:r w:rsidRPr="00865B68">
              <w:rPr>
                <w:rFonts w:cs="Arial"/>
                <w:sz w:val="18"/>
                <w:szCs w:val="18"/>
              </w:rPr>
              <w:t>9.2</w:t>
            </w:r>
          </w:p>
        </w:tc>
        <w:tc>
          <w:tcPr>
            <w:tcW w:w="3828" w:type="dxa"/>
          </w:tcPr>
          <w:p w14:paraId="00D653A0" w14:textId="77777777" w:rsidR="005A2D9F" w:rsidRPr="00865B68" w:rsidRDefault="005A2D9F" w:rsidP="005A2D9F">
            <w:pPr>
              <w:rPr>
                <w:rFonts w:cs="Arial"/>
                <w:sz w:val="18"/>
                <w:szCs w:val="18"/>
              </w:rPr>
            </w:pPr>
            <w:r>
              <w:rPr>
                <w:rFonts w:cs="Arial"/>
                <w:sz w:val="18"/>
                <w:szCs w:val="18"/>
              </w:rPr>
              <w:t>Processed fish and fish products</w:t>
            </w:r>
          </w:p>
        </w:tc>
        <w:tc>
          <w:tcPr>
            <w:tcW w:w="1417" w:type="dxa"/>
          </w:tcPr>
          <w:p w14:paraId="3952E430" w14:textId="6FA275B5" w:rsidR="005A2D9F" w:rsidRPr="00865B68" w:rsidRDefault="005A2D9F" w:rsidP="005A2D9F">
            <w:pPr>
              <w:rPr>
                <w:rFonts w:cs="Arial"/>
                <w:sz w:val="18"/>
                <w:szCs w:val="18"/>
              </w:rPr>
            </w:pPr>
            <w:r w:rsidRPr="00865B68">
              <w:rPr>
                <w:rFonts w:cs="Arial"/>
                <w:sz w:val="18"/>
                <w:szCs w:val="18"/>
              </w:rPr>
              <w:t>9.2</w:t>
            </w:r>
          </w:p>
        </w:tc>
        <w:tc>
          <w:tcPr>
            <w:tcW w:w="3969" w:type="dxa"/>
          </w:tcPr>
          <w:p w14:paraId="3C08CEB8" w14:textId="29B46162" w:rsidR="005A2D9F" w:rsidRPr="00865B68" w:rsidRDefault="005A2D9F" w:rsidP="005A2D9F">
            <w:pPr>
              <w:rPr>
                <w:rFonts w:cs="Arial"/>
                <w:sz w:val="18"/>
                <w:szCs w:val="18"/>
              </w:rPr>
            </w:pPr>
            <w:r>
              <w:rPr>
                <w:rFonts w:cs="Arial"/>
                <w:sz w:val="18"/>
                <w:szCs w:val="18"/>
              </w:rPr>
              <w:t>Processed fish and fish products</w:t>
            </w:r>
          </w:p>
        </w:tc>
      </w:tr>
      <w:tr w:rsidR="005A2D9F" w:rsidRPr="008557DF" w14:paraId="5631A0BB" w14:textId="77777777" w:rsidTr="00D52FE7">
        <w:trPr>
          <w:cantSplit/>
          <w:trHeight w:val="283"/>
        </w:trPr>
        <w:tc>
          <w:tcPr>
            <w:tcW w:w="1276" w:type="dxa"/>
          </w:tcPr>
          <w:p w14:paraId="4D8AA8FF" w14:textId="20319881" w:rsidR="005A2D9F" w:rsidRPr="00865B68" w:rsidRDefault="005A2D9F" w:rsidP="005A2D9F">
            <w:pPr>
              <w:rPr>
                <w:rFonts w:cs="Arial"/>
                <w:sz w:val="18"/>
                <w:szCs w:val="18"/>
              </w:rPr>
            </w:pPr>
            <w:r>
              <w:rPr>
                <w:rFonts w:cs="Arial"/>
                <w:sz w:val="18"/>
                <w:szCs w:val="18"/>
              </w:rPr>
              <w:t>9.3</w:t>
            </w:r>
          </w:p>
        </w:tc>
        <w:tc>
          <w:tcPr>
            <w:tcW w:w="3828" w:type="dxa"/>
          </w:tcPr>
          <w:p w14:paraId="5B821C72" w14:textId="77777777" w:rsidR="005A2D9F" w:rsidRPr="00865B68" w:rsidRDefault="005A2D9F" w:rsidP="005A2D9F">
            <w:pPr>
              <w:rPr>
                <w:rFonts w:cs="Arial"/>
                <w:sz w:val="18"/>
                <w:szCs w:val="18"/>
              </w:rPr>
            </w:pPr>
            <w:r>
              <w:rPr>
                <w:rFonts w:cs="Arial"/>
                <w:sz w:val="18"/>
                <w:szCs w:val="18"/>
              </w:rPr>
              <w:t>Semi preserved fish and fish products</w:t>
            </w:r>
          </w:p>
        </w:tc>
        <w:tc>
          <w:tcPr>
            <w:tcW w:w="1417" w:type="dxa"/>
          </w:tcPr>
          <w:p w14:paraId="298A2B24" w14:textId="16A9BE65" w:rsidR="005A2D9F" w:rsidRPr="00865B68" w:rsidRDefault="005A2D9F" w:rsidP="005A2D9F">
            <w:pPr>
              <w:rPr>
                <w:rFonts w:cs="Arial"/>
                <w:sz w:val="18"/>
                <w:szCs w:val="18"/>
              </w:rPr>
            </w:pPr>
            <w:r>
              <w:rPr>
                <w:rFonts w:cs="Arial"/>
                <w:sz w:val="18"/>
                <w:szCs w:val="18"/>
              </w:rPr>
              <w:t>9.3</w:t>
            </w:r>
          </w:p>
        </w:tc>
        <w:tc>
          <w:tcPr>
            <w:tcW w:w="3969" w:type="dxa"/>
          </w:tcPr>
          <w:p w14:paraId="34A5C2DE" w14:textId="0E66FE2C" w:rsidR="005A2D9F" w:rsidRPr="00865B68" w:rsidRDefault="005A2D9F" w:rsidP="005A2D9F">
            <w:pPr>
              <w:rPr>
                <w:rFonts w:cs="Arial"/>
                <w:sz w:val="18"/>
                <w:szCs w:val="18"/>
              </w:rPr>
            </w:pPr>
            <w:r>
              <w:rPr>
                <w:rFonts w:cs="Arial"/>
                <w:sz w:val="18"/>
                <w:szCs w:val="18"/>
              </w:rPr>
              <w:t>Semi preserved fish and fish products</w:t>
            </w:r>
          </w:p>
        </w:tc>
      </w:tr>
      <w:tr w:rsidR="005A2D9F" w:rsidRPr="008557DF" w14:paraId="1328AC70" w14:textId="77777777" w:rsidTr="00D52FE7">
        <w:trPr>
          <w:cantSplit/>
          <w:trHeight w:val="283"/>
        </w:trPr>
        <w:tc>
          <w:tcPr>
            <w:tcW w:w="1276" w:type="dxa"/>
          </w:tcPr>
          <w:p w14:paraId="48EFF6DB" w14:textId="78527532" w:rsidR="005A2D9F" w:rsidRPr="00865B68" w:rsidRDefault="005A2D9F" w:rsidP="005A2D9F">
            <w:pPr>
              <w:rPr>
                <w:rFonts w:cs="Arial"/>
                <w:sz w:val="18"/>
                <w:szCs w:val="18"/>
              </w:rPr>
            </w:pPr>
            <w:r>
              <w:rPr>
                <w:rFonts w:cs="Arial"/>
                <w:sz w:val="18"/>
                <w:szCs w:val="18"/>
              </w:rPr>
              <w:t>9.4</w:t>
            </w:r>
          </w:p>
        </w:tc>
        <w:tc>
          <w:tcPr>
            <w:tcW w:w="3828" w:type="dxa"/>
          </w:tcPr>
          <w:p w14:paraId="38DE0FFE" w14:textId="77777777" w:rsidR="005A2D9F" w:rsidRPr="00865B68" w:rsidRDefault="005A2D9F" w:rsidP="005A2D9F">
            <w:pPr>
              <w:rPr>
                <w:rFonts w:cs="Arial"/>
                <w:sz w:val="18"/>
                <w:szCs w:val="18"/>
              </w:rPr>
            </w:pPr>
            <w:r>
              <w:rPr>
                <w:rFonts w:cs="Arial"/>
                <w:sz w:val="18"/>
                <w:szCs w:val="18"/>
              </w:rPr>
              <w:t>Fully preserved fish including canned fish products</w:t>
            </w:r>
          </w:p>
        </w:tc>
        <w:tc>
          <w:tcPr>
            <w:tcW w:w="1417" w:type="dxa"/>
          </w:tcPr>
          <w:p w14:paraId="3A185459" w14:textId="39A29E02" w:rsidR="005A2D9F" w:rsidRPr="00865B68" w:rsidRDefault="005A2D9F" w:rsidP="005A2D9F">
            <w:pPr>
              <w:rPr>
                <w:rFonts w:cs="Arial"/>
                <w:sz w:val="18"/>
                <w:szCs w:val="18"/>
              </w:rPr>
            </w:pPr>
            <w:r>
              <w:rPr>
                <w:rFonts w:cs="Arial"/>
                <w:sz w:val="18"/>
                <w:szCs w:val="18"/>
              </w:rPr>
              <w:t>9.4</w:t>
            </w:r>
          </w:p>
        </w:tc>
        <w:tc>
          <w:tcPr>
            <w:tcW w:w="3969" w:type="dxa"/>
          </w:tcPr>
          <w:p w14:paraId="5268A256" w14:textId="00D4A1DE" w:rsidR="005A2D9F" w:rsidRPr="00865B68" w:rsidRDefault="005A2D9F" w:rsidP="005A2D9F">
            <w:pPr>
              <w:rPr>
                <w:rFonts w:cs="Arial"/>
                <w:sz w:val="18"/>
                <w:szCs w:val="18"/>
              </w:rPr>
            </w:pPr>
            <w:r>
              <w:rPr>
                <w:rFonts w:cs="Arial"/>
                <w:sz w:val="18"/>
                <w:szCs w:val="18"/>
              </w:rPr>
              <w:t>Fully preserved fish including canned fish products</w:t>
            </w:r>
          </w:p>
        </w:tc>
      </w:tr>
      <w:tr w:rsidR="005A2D9F" w:rsidRPr="008557DF" w14:paraId="0801BBC9" w14:textId="77777777" w:rsidTr="00D52FE7">
        <w:trPr>
          <w:cantSplit/>
          <w:trHeight w:val="283"/>
        </w:trPr>
        <w:tc>
          <w:tcPr>
            <w:tcW w:w="1276" w:type="dxa"/>
          </w:tcPr>
          <w:p w14:paraId="1A6C0D72" w14:textId="4178037C" w:rsidR="005A2D9F" w:rsidRPr="00865B68" w:rsidRDefault="005A2D9F" w:rsidP="005A2D9F">
            <w:pPr>
              <w:rPr>
                <w:rFonts w:cs="Arial"/>
                <w:sz w:val="18"/>
                <w:szCs w:val="18"/>
              </w:rPr>
            </w:pPr>
            <w:r>
              <w:rPr>
                <w:rFonts w:cs="Arial"/>
                <w:sz w:val="18"/>
                <w:szCs w:val="18"/>
              </w:rPr>
              <w:t>10.2</w:t>
            </w:r>
          </w:p>
        </w:tc>
        <w:tc>
          <w:tcPr>
            <w:tcW w:w="3828" w:type="dxa"/>
          </w:tcPr>
          <w:p w14:paraId="3E4C9034" w14:textId="77777777" w:rsidR="005A2D9F" w:rsidRPr="00865B68" w:rsidRDefault="005A2D9F" w:rsidP="005A2D9F">
            <w:pPr>
              <w:rPr>
                <w:rFonts w:cs="Arial"/>
                <w:sz w:val="18"/>
                <w:szCs w:val="18"/>
              </w:rPr>
            </w:pPr>
            <w:r>
              <w:rPr>
                <w:rFonts w:cs="Arial"/>
                <w:sz w:val="18"/>
                <w:szCs w:val="18"/>
              </w:rPr>
              <w:t>Liquid egg products</w:t>
            </w:r>
          </w:p>
        </w:tc>
        <w:tc>
          <w:tcPr>
            <w:tcW w:w="1417" w:type="dxa"/>
          </w:tcPr>
          <w:p w14:paraId="1A44E0CD" w14:textId="7ED52D93" w:rsidR="005A2D9F" w:rsidRPr="00865B68" w:rsidRDefault="005A2D9F" w:rsidP="005A2D9F">
            <w:pPr>
              <w:rPr>
                <w:rFonts w:cs="Arial"/>
                <w:sz w:val="18"/>
                <w:szCs w:val="18"/>
              </w:rPr>
            </w:pPr>
            <w:r>
              <w:rPr>
                <w:rFonts w:cs="Arial"/>
                <w:sz w:val="18"/>
                <w:szCs w:val="18"/>
              </w:rPr>
              <w:t>10.2</w:t>
            </w:r>
          </w:p>
        </w:tc>
        <w:tc>
          <w:tcPr>
            <w:tcW w:w="3969" w:type="dxa"/>
          </w:tcPr>
          <w:p w14:paraId="5F70DE01" w14:textId="64984ABC" w:rsidR="005A2D9F" w:rsidRPr="00865B68" w:rsidRDefault="005A2D9F" w:rsidP="005A2D9F">
            <w:pPr>
              <w:rPr>
                <w:rFonts w:cs="Arial"/>
                <w:sz w:val="18"/>
                <w:szCs w:val="18"/>
              </w:rPr>
            </w:pPr>
            <w:r>
              <w:rPr>
                <w:rFonts w:cs="Arial"/>
                <w:sz w:val="18"/>
                <w:szCs w:val="18"/>
              </w:rPr>
              <w:t>Liquid egg products</w:t>
            </w:r>
          </w:p>
        </w:tc>
      </w:tr>
      <w:tr w:rsidR="005A2D9F" w:rsidRPr="008557DF" w14:paraId="1B544847" w14:textId="77777777" w:rsidTr="00D52FE7">
        <w:trPr>
          <w:cantSplit/>
          <w:trHeight w:val="283"/>
        </w:trPr>
        <w:tc>
          <w:tcPr>
            <w:tcW w:w="1276" w:type="dxa"/>
          </w:tcPr>
          <w:p w14:paraId="458DC551" w14:textId="56D5D6A5" w:rsidR="005A2D9F" w:rsidRPr="00865B68" w:rsidRDefault="005A2D9F" w:rsidP="005A2D9F">
            <w:pPr>
              <w:rPr>
                <w:rFonts w:cs="Arial"/>
                <w:sz w:val="18"/>
                <w:szCs w:val="18"/>
              </w:rPr>
            </w:pPr>
            <w:r>
              <w:rPr>
                <w:rFonts w:cs="Arial"/>
                <w:sz w:val="18"/>
                <w:szCs w:val="18"/>
              </w:rPr>
              <w:t>10.3</w:t>
            </w:r>
          </w:p>
        </w:tc>
        <w:tc>
          <w:tcPr>
            <w:tcW w:w="3828" w:type="dxa"/>
          </w:tcPr>
          <w:p w14:paraId="6AD79036" w14:textId="77777777" w:rsidR="005A2D9F" w:rsidRPr="00865B68" w:rsidRDefault="005A2D9F" w:rsidP="005A2D9F">
            <w:pPr>
              <w:rPr>
                <w:rFonts w:cs="Arial"/>
                <w:sz w:val="18"/>
                <w:szCs w:val="18"/>
              </w:rPr>
            </w:pPr>
            <w:r>
              <w:rPr>
                <w:rFonts w:cs="Arial"/>
                <w:sz w:val="18"/>
                <w:szCs w:val="18"/>
              </w:rPr>
              <w:t>Frozen egg products</w:t>
            </w:r>
          </w:p>
        </w:tc>
        <w:tc>
          <w:tcPr>
            <w:tcW w:w="1417" w:type="dxa"/>
          </w:tcPr>
          <w:p w14:paraId="6AC45503" w14:textId="607E4D67" w:rsidR="005A2D9F" w:rsidRPr="00865B68" w:rsidRDefault="005A2D9F" w:rsidP="005A2D9F">
            <w:pPr>
              <w:rPr>
                <w:rFonts w:cs="Arial"/>
                <w:sz w:val="18"/>
                <w:szCs w:val="18"/>
              </w:rPr>
            </w:pPr>
            <w:r>
              <w:rPr>
                <w:rFonts w:cs="Arial"/>
                <w:sz w:val="18"/>
                <w:szCs w:val="18"/>
              </w:rPr>
              <w:t>10.3</w:t>
            </w:r>
          </w:p>
        </w:tc>
        <w:tc>
          <w:tcPr>
            <w:tcW w:w="3969" w:type="dxa"/>
          </w:tcPr>
          <w:p w14:paraId="08FE356D" w14:textId="441AE527" w:rsidR="005A2D9F" w:rsidRPr="00865B68" w:rsidRDefault="005A2D9F" w:rsidP="005A2D9F">
            <w:pPr>
              <w:rPr>
                <w:rFonts w:cs="Arial"/>
                <w:sz w:val="18"/>
                <w:szCs w:val="18"/>
              </w:rPr>
            </w:pPr>
            <w:r>
              <w:rPr>
                <w:rFonts w:cs="Arial"/>
                <w:sz w:val="18"/>
                <w:szCs w:val="18"/>
              </w:rPr>
              <w:t>Frozen egg products</w:t>
            </w:r>
          </w:p>
        </w:tc>
      </w:tr>
      <w:tr w:rsidR="005A2D9F" w:rsidRPr="008557DF" w14:paraId="731E36D6" w14:textId="77777777" w:rsidTr="00D52FE7">
        <w:trPr>
          <w:cantSplit/>
          <w:trHeight w:val="283"/>
        </w:trPr>
        <w:tc>
          <w:tcPr>
            <w:tcW w:w="1276" w:type="dxa"/>
          </w:tcPr>
          <w:p w14:paraId="0B658FAE" w14:textId="1A582F4A" w:rsidR="005A2D9F" w:rsidRPr="00865B68" w:rsidRDefault="005A2D9F" w:rsidP="005A2D9F">
            <w:pPr>
              <w:rPr>
                <w:rFonts w:cs="Arial"/>
                <w:sz w:val="18"/>
                <w:szCs w:val="18"/>
              </w:rPr>
            </w:pPr>
            <w:r>
              <w:rPr>
                <w:rFonts w:cs="Arial"/>
                <w:sz w:val="18"/>
                <w:szCs w:val="18"/>
              </w:rPr>
              <w:t>10.4</w:t>
            </w:r>
          </w:p>
        </w:tc>
        <w:tc>
          <w:tcPr>
            <w:tcW w:w="3828" w:type="dxa"/>
          </w:tcPr>
          <w:p w14:paraId="5245CF6A" w14:textId="6C24B88D" w:rsidR="005A2D9F" w:rsidRPr="00865B68" w:rsidRDefault="005A2D9F" w:rsidP="005A2D9F">
            <w:pPr>
              <w:rPr>
                <w:rFonts w:cs="Arial"/>
                <w:sz w:val="18"/>
                <w:szCs w:val="18"/>
              </w:rPr>
            </w:pPr>
            <w:r>
              <w:rPr>
                <w:rFonts w:cs="Arial"/>
                <w:sz w:val="18"/>
                <w:szCs w:val="18"/>
              </w:rPr>
              <w:t>Dried or heat coagulated egg products</w:t>
            </w:r>
          </w:p>
        </w:tc>
        <w:tc>
          <w:tcPr>
            <w:tcW w:w="1417" w:type="dxa"/>
          </w:tcPr>
          <w:p w14:paraId="5B33011A" w14:textId="024186CE" w:rsidR="005A2D9F" w:rsidRPr="00865B68" w:rsidRDefault="005A2D9F" w:rsidP="005A2D9F">
            <w:pPr>
              <w:rPr>
                <w:rFonts w:cs="Arial"/>
                <w:sz w:val="18"/>
                <w:szCs w:val="18"/>
              </w:rPr>
            </w:pPr>
            <w:r>
              <w:rPr>
                <w:rFonts w:cs="Arial"/>
                <w:sz w:val="18"/>
                <w:szCs w:val="18"/>
              </w:rPr>
              <w:t>10.4</w:t>
            </w:r>
          </w:p>
        </w:tc>
        <w:tc>
          <w:tcPr>
            <w:tcW w:w="3969" w:type="dxa"/>
          </w:tcPr>
          <w:p w14:paraId="4EBE3C5A" w14:textId="6E7A6D73" w:rsidR="005A2D9F" w:rsidRPr="00865B68" w:rsidRDefault="005A2D9F" w:rsidP="005A2D9F">
            <w:pPr>
              <w:rPr>
                <w:rFonts w:cs="Arial"/>
                <w:sz w:val="18"/>
                <w:szCs w:val="18"/>
              </w:rPr>
            </w:pPr>
            <w:r>
              <w:rPr>
                <w:rFonts w:cs="Arial"/>
                <w:sz w:val="18"/>
                <w:szCs w:val="18"/>
              </w:rPr>
              <w:t>Dried or heat coagulated egg products</w:t>
            </w:r>
          </w:p>
        </w:tc>
      </w:tr>
      <w:tr w:rsidR="005A2D9F" w:rsidRPr="008557DF" w14:paraId="7B49ADAF" w14:textId="77777777" w:rsidTr="00D52FE7">
        <w:trPr>
          <w:cantSplit/>
          <w:trHeight w:val="283"/>
        </w:trPr>
        <w:tc>
          <w:tcPr>
            <w:tcW w:w="1276" w:type="dxa"/>
          </w:tcPr>
          <w:p w14:paraId="692AB064" w14:textId="0652AE41" w:rsidR="005A2D9F" w:rsidRPr="00865B68" w:rsidRDefault="005A2D9F" w:rsidP="005A2D9F">
            <w:pPr>
              <w:rPr>
                <w:rFonts w:cs="Arial"/>
                <w:sz w:val="18"/>
                <w:szCs w:val="18"/>
              </w:rPr>
            </w:pPr>
            <w:r>
              <w:rPr>
                <w:rFonts w:cs="Arial"/>
                <w:sz w:val="18"/>
                <w:szCs w:val="18"/>
              </w:rPr>
              <w:t>11.1.1</w:t>
            </w:r>
          </w:p>
        </w:tc>
        <w:tc>
          <w:tcPr>
            <w:tcW w:w="3828" w:type="dxa"/>
          </w:tcPr>
          <w:p w14:paraId="25BDE7E3" w14:textId="77777777" w:rsidR="005A2D9F" w:rsidRPr="00865B68" w:rsidRDefault="005A2D9F" w:rsidP="005A2D9F">
            <w:pPr>
              <w:rPr>
                <w:rFonts w:cs="Arial"/>
                <w:sz w:val="18"/>
                <w:szCs w:val="18"/>
              </w:rPr>
            </w:pPr>
            <w:r>
              <w:rPr>
                <w:rFonts w:cs="Arial"/>
                <w:sz w:val="18"/>
                <w:szCs w:val="18"/>
              </w:rPr>
              <w:t>Rainbow sugar</w:t>
            </w:r>
          </w:p>
        </w:tc>
        <w:tc>
          <w:tcPr>
            <w:tcW w:w="1417" w:type="dxa"/>
          </w:tcPr>
          <w:p w14:paraId="0175B71A" w14:textId="00EEE01C" w:rsidR="005A2D9F" w:rsidRPr="00865B68" w:rsidRDefault="005A2D9F" w:rsidP="005A2D9F">
            <w:pPr>
              <w:rPr>
                <w:rFonts w:cs="Arial"/>
                <w:sz w:val="18"/>
                <w:szCs w:val="18"/>
              </w:rPr>
            </w:pPr>
            <w:r>
              <w:rPr>
                <w:rFonts w:cs="Arial"/>
                <w:sz w:val="18"/>
                <w:szCs w:val="18"/>
              </w:rPr>
              <w:t>11.1.1</w:t>
            </w:r>
          </w:p>
        </w:tc>
        <w:tc>
          <w:tcPr>
            <w:tcW w:w="3969" w:type="dxa"/>
          </w:tcPr>
          <w:p w14:paraId="1BFE0670" w14:textId="6003A15F" w:rsidR="005A2D9F" w:rsidRPr="00865B68" w:rsidRDefault="005A2D9F" w:rsidP="005A2D9F">
            <w:pPr>
              <w:rPr>
                <w:rFonts w:cs="Arial"/>
                <w:sz w:val="18"/>
                <w:szCs w:val="18"/>
              </w:rPr>
            </w:pPr>
            <w:r>
              <w:rPr>
                <w:rFonts w:cs="Arial"/>
                <w:sz w:val="18"/>
                <w:szCs w:val="18"/>
              </w:rPr>
              <w:t>Rainbow sugar</w:t>
            </w:r>
          </w:p>
        </w:tc>
      </w:tr>
      <w:tr w:rsidR="005A2D9F" w:rsidRPr="008557DF" w14:paraId="753B39EF" w14:textId="77777777" w:rsidTr="00D52FE7">
        <w:trPr>
          <w:cantSplit/>
          <w:trHeight w:val="283"/>
        </w:trPr>
        <w:tc>
          <w:tcPr>
            <w:tcW w:w="1276" w:type="dxa"/>
          </w:tcPr>
          <w:p w14:paraId="5499045A" w14:textId="49A1D20A" w:rsidR="005A2D9F" w:rsidRPr="00865B68" w:rsidRDefault="005A2D9F" w:rsidP="005A2D9F">
            <w:pPr>
              <w:rPr>
                <w:rFonts w:cs="Arial"/>
                <w:sz w:val="18"/>
                <w:szCs w:val="18"/>
              </w:rPr>
            </w:pPr>
            <w:r>
              <w:rPr>
                <w:rFonts w:cs="Arial"/>
                <w:sz w:val="18"/>
                <w:szCs w:val="18"/>
              </w:rPr>
              <w:t>11.3.1</w:t>
            </w:r>
          </w:p>
        </w:tc>
        <w:tc>
          <w:tcPr>
            <w:tcW w:w="3828" w:type="dxa"/>
          </w:tcPr>
          <w:p w14:paraId="0D48D6FA" w14:textId="77777777" w:rsidR="005A2D9F" w:rsidRPr="00865B68" w:rsidRDefault="005A2D9F" w:rsidP="005A2D9F">
            <w:pPr>
              <w:rPr>
                <w:rFonts w:cs="Arial"/>
                <w:sz w:val="18"/>
                <w:szCs w:val="18"/>
              </w:rPr>
            </w:pPr>
            <w:r>
              <w:rPr>
                <w:rFonts w:cs="Arial"/>
                <w:sz w:val="18"/>
                <w:szCs w:val="18"/>
              </w:rPr>
              <w:t>Dried honey</w:t>
            </w:r>
          </w:p>
        </w:tc>
        <w:tc>
          <w:tcPr>
            <w:tcW w:w="1417" w:type="dxa"/>
          </w:tcPr>
          <w:p w14:paraId="3E6BE5F9" w14:textId="6DFC9EF8" w:rsidR="005A2D9F" w:rsidRPr="00865B68" w:rsidRDefault="005A2D9F" w:rsidP="005A2D9F">
            <w:pPr>
              <w:rPr>
                <w:rFonts w:cs="Arial"/>
                <w:sz w:val="18"/>
                <w:szCs w:val="18"/>
              </w:rPr>
            </w:pPr>
            <w:r>
              <w:rPr>
                <w:rFonts w:cs="Arial"/>
                <w:sz w:val="18"/>
                <w:szCs w:val="18"/>
              </w:rPr>
              <w:t>11.3.1</w:t>
            </w:r>
          </w:p>
        </w:tc>
        <w:tc>
          <w:tcPr>
            <w:tcW w:w="3969" w:type="dxa"/>
          </w:tcPr>
          <w:p w14:paraId="4C62614A" w14:textId="7CEDCB6B" w:rsidR="005A2D9F" w:rsidRPr="00865B68" w:rsidRDefault="005A2D9F" w:rsidP="005A2D9F">
            <w:pPr>
              <w:rPr>
                <w:rFonts w:cs="Arial"/>
                <w:sz w:val="18"/>
                <w:szCs w:val="18"/>
              </w:rPr>
            </w:pPr>
            <w:r>
              <w:rPr>
                <w:rFonts w:cs="Arial"/>
                <w:sz w:val="18"/>
                <w:szCs w:val="18"/>
              </w:rPr>
              <w:t>Dried honey</w:t>
            </w:r>
          </w:p>
        </w:tc>
      </w:tr>
      <w:tr w:rsidR="005A2D9F" w:rsidRPr="008557DF" w14:paraId="7226901E" w14:textId="77777777" w:rsidTr="00D52FE7">
        <w:trPr>
          <w:cantSplit/>
          <w:trHeight w:val="283"/>
        </w:trPr>
        <w:tc>
          <w:tcPr>
            <w:tcW w:w="1276" w:type="dxa"/>
          </w:tcPr>
          <w:p w14:paraId="7C2A6ECC" w14:textId="3D6F9682" w:rsidR="005A2D9F" w:rsidRPr="00865B68" w:rsidRDefault="005A2D9F" w:rsidP="005A2D9F">
            <w:pPr>
              <w:rPr>
                <w:rFonts w:cs="Arial"/>
                <w:sz w:val="18"/>
                <w:szCs w:val="18"/>
              </w:rPr>
            </w:pPr>
            <w:r>
              <w:rPr>
                <w:rFonts w:cs="Arial"/>
                <w:sz w:val="18"/>
                <w:szCs w:val="18"/>
              </w:rPr>
              <w:t>11.4</w:t>
            </w:r>
          </w:p>
        </w:tc>
        <w:tc>
          <w:tcPr>
            <w:tcW w:w="3828" w:type="dxa"/>
          </w:tcPr>
          <w:p w14:paraId="02E97463" w14:textId="77777777" w:rsidR="005A2D9F" w:rsidRPr="00865B68" w:rsidRDefault="005A2D9F" w:rsidP="005A2D9F">
            <w:pPr>
              <w:rPr>
                <w:rFonts w:cs="Arial"/>
                <w:sz w:val="18"/>
                <w:szCs w:val="18"/>
              </w:rPr>
            </w:pPr>
            <w:r>
              <w:rPr>
                <w:rFonts w:cs="Arial"/>
                <w:sz w:val="18"/>
                <w:szCs w:val="18"/>
              </w:rPr>
              <w:t>Table-top sweeteners</w:t>
            </w:r>
          </w:p>
        </w:tc>
        <w:tc>
          <w:tcPr>
            <w:tcW w:w="1417" w:type="dxa"/>
          </w:tcPr>
          <w:p w14:paraId="51229936" w14:textId="409783AF" w:rsidR="005A2D9F" w:rsidRPr="00865B68" w:rsidRDefault="005A2D9F" w:rsidP="005A2D9F">
            <w:pPr>
              <w:rPr>
                <w:rFonts w:cs="Arial"/>
                <w:sz w:val="18"/>
                <w:szCs w:val="18"/>
              </w:rPr>
            </w:pPr>
            <w:r>
              <w:rPr>
                <w:rFonts w:cs="Arial"/>
                <w:sz w:val="18"/>
                <w:szCs w:val="18"/>
              </w:rPr>
              <w:t>11.4</w:t>
            </w:r>
          </w:p>
        </w:tc>
        <w:tc>
          <w:tcPr>
            <w:tcW w:w="3969" w:type="dxa"/>
          </w:tcPr>
          <w:p w14:paraId="375C7CA5" w14:textId="5ECEC52F" w:rsidR="005A2D9F" w:rsidRPr="00865B68" w:rsidRDefault="005A2D9F" w:rsidP="005A2D9F">
            <w:pPr>
              <w:rPr>
                <w:rFonts w:cs="Arial"/>
                <w:sz w:val="18"/>
                <w:szCs w:val="18"/>
              </w:rPr>
            </w:pPr>
            <w:r>
              <w:rPr>
                <w:rFonts w:cs="Arial"/>
                <w:sz w:val="18"/>
                <w:szCs w:val="18"/>
              </w:rPr>
              <w:t>Table-top sweeteners</w:t>
            </w:r>
          </w:p>
        </w:tc>
      </w:tr>
      <w:tr w:rsidR="005A2D9F" w:rsidRPr="008557DF" w14:paraId="323471EB" w14:textId="77777777" w:rsidTr="00D52FE7">
        <w:trPr>
          <w:cantSplit/>
          <w:trHeight w:val="283"/>
        </w:trPr>
        <w:tc>
          <w:tcPr>
            <w:tcW w:w="1276" w:type="dxa"/>
          </w:tcPr>
          <w:p w14:paraId="4C73C85B" w14:textId="5A392F0C" w:rsidR="005A2D9F" w:rsidRPr="00865B68" w:rsidRDefault="005A2D9F" w:rsidP="005A2D9F">
            <w:pPr>
              <w:rPr>
                <w:rFonts w:cs="Arial"/>
                <w:sz w:val="18"/>
                <w:szCs w:val="18"/>
              </w:rPr>
            </w:pPr>
            <w:r>
              <w:rPr>
                <w:rFonts w:cs="Arial"/>
                <w:sz w:val="18"/>
                <w:szCs w:val="18"/>
              </w:rPr>
              <w:t>12.1.2</w:t>
            </w:r>
          </w:p>
        </w:tc>
        <w:tc>
          <w:tcPr>
            <w:tcW w:w="3828" w:type="dxa"/>
          </w:tcPr>
          <w:p w14:paraId="10DA35D6" w14:textId="77777777" w:rsidR="005A2D9F" w:rsidRPr="00865B68" w:rsidRDefault="005A2D9F" w:rsidP="005A2D9F">
            <w:pPr>
              <w:rPr>
                <w:rFonts w:cs="Arial"/>
                <w:sz w:val="18"/>
                <w:szCs w:val="18"/>
              </w:rPr>
            </w:pPr>
            <w:r>
              <w:rPr>
                <w:rFonts w:cs="Arial"/>
                <w:sz w:val="18"/>
                <w:szCs w:val="18"/>
              </w:rPr>
              <w:t>Reduced sodium salt mixture</w:t>
            </w:r>
          </w:p>
        </w:tc>
        <w:tc>
          <w:tcPr>
            <w:tcW w:w="1417" w:type="dxa"/>
          </w:tcPr>
          <w:p w14:paraId="1E500000" w14:textId="36CA12C3" w:rsidR="005A2D9F" w:rsidRPr="00865B68" w:rsidRDefault="005A2D9F" w:rsidP="005A2D9F">
            <w:pPr>
              <w:rPr>
                <w:rFonts w:cs="Arial"/>
                <w:sz w:val="18"/>
                <w:szCs w:val="18"/>
              </w:rPr>
            </w:pPr>
            <w:r>
              <w:rPr>
                <w:rFonts w:cs="Arial"/>
                <w:sz w:val="18"/>
                <w:szCs w:val="18"/>
              </w:rPr>
              <w:t>12.1.2</w:t>
            </w:r>
          </w:p>
        </w:tc>
        <w:tc>
          <w:tcPr>
            <w:tcW w:w="3969" w:type="dxa"/>
          </w:tcPr>
          <w:p w14:paraId="7E1CCEBF" w14:textId="40A377D6" w:rsidR="005A2D9F" w:rsidRPr="00865B68" w:rsidRDefault="005A2D9F" w:rsidP="005A2D9F">
            <w:pPr>
              <w:rPr>
                <w:rFonts w:cs="Arial"/>
                <w:sz w:val="18"/>
                <w:szCs w:val="18"/>
              </w:rPr>
            </w:pPr>
            <w:r>
              <w:rPr>
                <w:rFonts w:cs="Arial"/>
                <w:sz w:val="18"/>
                <w:szCs w:val="18"/>
              </w:rPr>
              <w:t>Reduced sodium salt mixture</w:t>
            </w:r>
          </w:p>
        </w:tc>
      </w:tr>
      <w:tr w:rsidR="005A2D9F" w:rsidRPr="008557DF" w14:paraId="5398961E" w14:textId="77777777" w:rsidTr="00D52FE7">
        <w:trPr>
          <w:cantSplit/>
          <w:trHeight w:val="283"/>
        </w:trPr>
        <w:tc>
          <w:tcPr>
            <w:tcW w:w="1276" w:type="dxa"/>
          </w:tcPr>
          <w:p w14:paraId="21031A04" w14:textId="08084749" w:rsidR="005A2D9F" w:rsidRPr="00865B68" w:rsidRDefault="005A2D9F" w:rsidP="005A2D9F">
            <w:pPr>
              <w:rPr>
                <w:rFonts w:cs="Arial"/>
                <w:sz w:val="18"/>
                <w:szCs w:val="18"/>
              </w:rPr>
            </w:pPr>
            <w:r>
              <w:rPr>
                <w:rFonts w:cs="Arial"/>
                <w:sz w:val="18"/>
                <w:szCs w:val="18"/>
              </w:rPr>
              <w:t>12.1.3</w:t>
            </w:r>
          </w:p>
        </w:tc>
        <w:tc>
          <w:tcPr>
            <w:tcW w:w="3828" w:type="dxa"/>
          </w:tcPr>
          <w:p w14:paraId="0F09D689" w14:textId="77777777" w:rsidR="005A2D9F" w:rsidRPr="00865B68" w:rsidRDefault="005A2D9F" w:rsidP="005A2D9F">
            <w:pPr>
              <w:rPr>
                <w:rFonts w:cs="Arial"/>
                <w:sz w:val="18"/>
                <w:szCs w:val="18"/>
              </w:rPr>
            </w:pPr>
            <w:r>
              <w:rPr>
                <w:rFonts w:cs="Arial"/>
                <w:sz w:val="18"/>
                <w:szCs w:val="18"/>
              </w:rPr>
              <w:t>Salt substitute</w:t>
            </w:r>
          </w:p>
        </w:tc>
        <w:tc>
          <w:tcPr>
            <w:tcW w:w="1417" w:type="dxa"/>
          </w:tcPr>
          <w:p w14:paraId="0777F966" w14:textId="47CE73B9" w:rsidR="005A2D9F" w:rsidRPr="00865B68" w:rsidRDefault="005A2D9F" w:rsidP="005A2D9F">
            <w:pPr>
              <w:rPr>
                <w:rFonts w:cs="Arial"/>
                <w:sz w:val="18"/>
                <w:szCs w:val="18"/>
              </w:rPr>
            </w:pPr>
            <w:r>
              <w:rPr>
                <w:rFonts w:cs="Arial"/>
                <w:sz w:val="18"/>
                <w:szCs w:val="18"/>
              </w:rPr>
              <w:t>12.1.3</w:t>
            </w:r>
          </w:p>
        </w:tc>
        <w:tc>
          <w:tcPr>
            <w:tcW w:w="3969" w:type="dxa"/>
          </w:tcPr>
          <w:p w14:paraId="20A7774D" w14:textId="5B9BEE0D" w:rsidR="005A2D9F" w:rsidRPr="00865B68" w:rsidRDefault="005A2D9F" w:rsidP="005A2D9F">
            <w:pPr>
              <w:rPr>
                <w:rFonts w:cs="Arial"/>
                <w:sz w:val="18"/>
                <w:szCs w:val="18"/>
              </w:rPr>
            </w:pPr>
            <w:r>
              <w:rPr>
                <w:rFonts w:cs="Arial"/>
                <w:sz w:val="18"/>
                <w:szCs w:val="18"/>
              </w:rPr>
              <w:t>Salt substitute</w:t>
            </w:r>
          </w:p>
        </w:tc>
      </w:tr>
      <w:tr w:rsidR="005A2D9F" w:rsidRPr="008557DF" w14:paraId="49516A6B" w14:textId="77777777" w:rsidTr="00D52FE7">
        <w:trPr>
          <w:cantSplit/>
          <w:trHeight w:val="283"/>
        </w:trPr>
        <w:tc>
          <w:tcPr>
            <w:tcW w:w="1276" w:type="dxa"/>
          </w:tcPr>
          <w:p w14:paraId="1FC3F23D" w14:textId="3304D63F" w:rsidR="005A2D9F" w:rsidRPr="00865B68" w:rsidRDefault="005A2D9F" w:rsidP="005A2D9F">
            <w:pPr>
              <w:rPr>
                <w:rFonts w:cs="Arial"/>
                <w:sz w:val="18"/>
                <w:szCs w:val="18"/>
              </w:rPr>
            </w:pPr>
            <w:r>
              <w:rPr>
                <w:rFonts w:cs="Arial"/>
                <w:sz w:val="18"/>
                <w:szCs w:val="18"/>
              </w:rPr>
              <w:t>12.5</w:t>
            </w:r>
          </w:p>
        </w:tc>
        <w:tc>
          <w:tcPr>
            <w:tcW w:w="3828" w:type="dxa"/>
          </w:tcPr>
          <w:p w14:paraId="3B30D2DF" w14:textId="77777777" w:rsidR="005A2D9F" w:rsidRPr="00865B68" w:rsidRDefault="005A2D9F" w:rsidP="005A2D9F">
            <w:pPr>
              <w:rPr>
                <w:rFonts w:cs="Arial"/>
                <w:sz w:val="18"/>
                <w:szCs w:val="18"/>
              </w:rPr>
            </w:pPr>
            <w:r>
              <w:rPr>
                <w:rFonts w:cs="Arial"/>
                <w:sz w:val="18"/>
                <w:szCs w:val="18"/>
              </w:rPr>
              <w:t>Yeast and yeast products</w:t>
            </w:r>
          </w:p>
        </w:tc>
        <w:tc>
          <w:tcPr>
            <w:tcW w:w="1417" w:type="dxa"/>
          </w:tcPr>
          <w:p w14:paraId="5B167E24" w14:textId="74F72DB1" w:rsidR="005A2D9F" w:rsidRPr="00865B68" w:rsidRDefault="005A2D9F" w:rsidP="005A2D9F">
            <w:pPr>
              <w:rPr>
                <w:rFonts w:cs="Arial"/>
                <w:sz w:val="18"/>
                <w:szCs w:val="18"/>
              </w:rPr>
            </w:pPr>
            <w:r>
              <w:rPr>
                <w:rFonts w:cs="Arial"/>
                <w:sz w:val="18"/>
                <w:szCs w:val="18"/>
              </w:rPr>
              <w:t>12.5</w:t>
            </w:r>
          </w:p>
        </w:tc>
        <w:tc>
          <w:tcPr>
            <w:tcW w:w="3969" w:type="dxa"/>
          </w:tcPr>
          <w:p w14:paraId="08F20FB6" w14:textId="272AE0F5" w:rsidR="005A2D9F" w:rsidRPr="00865B68" w:rsidRDefault="005A2D9F" w:rsidP="005A2D9F">
            <w:pPr>
              <w:rPr>
                <w:rFonts w:cs="Arial"/>
                <w:sz w:val="18"/>
                <w:szCs w:val="18"/>
              </w:rPr>
            </w:pPr>
            <w:r>
              <w:rPr>
                <w:rFonts w:cs="Arial"/>
                <w:sz w:val="18"/>
                <w:szCs w:val="18"/>
              </w:rPr>
              <w:t>Yeast and yeast products</w:t>
            </w:r>
          </w:p>
        </w:tc>
      </w:tr>
      <w:tr w:rsidR="005A2D9F" w:rsidRPr="008557DF" w14:paraId="0DB327C8" w14:textId="77777777" w:rsidTr="00D52FE7">
        <w:trPr>
          <w:cantSplit/>
          <w:trHeight w:val="283"/>
        </w:trPr>
        <w:tc>
          <w:tcPr>
            <w:tcW w:w="1276" w:type="dxa"/>
          </w:tcPr>
          <w:p w14:paraId="5B3A85D1" w14:textId="4B6D511A" w:rsidR="005A2D9F" w:rsidRDefault="005A2D9F" w:rsidP="005A2D9F">
            <w:pPr>
              <w:rPr>
                <w:rFonts w:cs="Arial"/>
                <w:sz w:val="18"/>
                <w:szCs w:val="18"/>
              </w:rPr>
            </w:pPr>
            <w:r>
              <w:rPr>
                <w:rFonts w:cs="Arial"/>
                <w:sz w:val="18"/>
                <w:szCs w:val="18"/>
              </w:rPr>
              <w:t>12.6</w:t>
            </w:r>
          </w:p>
        </w:tc>
        <w:tc>
          <w:tcPr>
            <w:tcW w:w="3828" w:type="dxa"/>
          </w:tcPr>
          <w:p w14:paraId="6F2C7B6A" w14:textId="3FDC1A12" w:rsidR="005A2D9F" w:rsidRDefault="005A2D9F" w:rsidP="005A2D9F">
            <w:pPr>
              <w:rPr>
                <w:rFonts w:cs="Arial"/>
                <w:sz w:val="18"/>
                <w:szCs w:val="18"/>
              </w:rPr>
            </w:pPr>
            <w:r w:rsidRPr="00312188">
              <w:rPr>
                <w:rFonts w:cs="Arial"/>
                <w:sz w:val="18"/>
                <w:szCs w:val="18"/>
              </w:rPr>
              <w:t>Vegetable protein products</w:t>
            </w:r>
          </w:p>
        </w:tc>
        <w:tc>
          <w:tcPr>
            <w:tcW w:w="1417" w:type="dxa"/>
          </w:tcPr>
          <w:p w14:paraId="18877F35" w14:textId="6D5F1894" w:rsidR="005A2D9F" w:rsidRDefault="005A2D9F" w:rsidP="005A2D9F">
            <w:pPr>
              <w:rPr>
                <w:rFonts w:cs="Arial"/>
                <w:sz w:val="18"/>
                <w:szCs w:val="18"/>
              </w:rPr>
            </w:pPr>
            <w:r>
              <w:rPr>
                <w:rFonts w:cs="Arial"/>
                <w:sz w:val="18"/>
                <w:szCs w:val="18"/>
              </w:rPr>
              <w:t>12.6</w:t>
            </w:r>
          </w:p>
        </w:tc>
        <w:tc>
          <w:tcPr>
            <w:tcW w:w="3969" w:type="dxa"/>
          </w:tcPr>
          <w:p w14:paraId="2127C4BC" w14:textId="6B5C3515" w:rsidR="005A2D9F" w:rsidRDefault="005A2D9F" w:rsidP="005A2D9F">
            <w:pPr>
              <w:rPr>
                <w:rFonts w:cs="Arial"/>
                <w:sz w:val="18"/>
                <w:szCs w:val="18"/>
              </w:rPr>
            </w:pPr>
            <w:r w:rsidRPr="00312188">
              <w:rPr>
                <w:rFonts w:cs="Arial"/>
                <w:sz w:val="18"/>
                <w:szCs w:val="18"/>
              </w:rPr>
              <w:t>Vegetable protein products</w:t>
            </w:r>
          </w:p>
        </w:tc>
      </w:tr>
      <w:tr w:rsidR="005A2D9F" w:rsidRPr="008557DF" w14:paraId="3D378970" w14:textId="77777777" w:rsidTr="00D52FE7">
        <w:trPr>
          <w:cantSplit/>
          <w:trHeight w:val="283"/>
        </w:trPr>
        <w:tc>
          <w:tcPr>
            <w:tcW w:w="1276" w:type="dxa"/>
          </w:tcPr>
          <w:p w14:paraId="536C78A4" w14:textId="7D456C64" w:rsidR="005A2D9F" w:rsidRPr="000622EA" w:rsidRDefault="005A2D9F" w:rsidP="005A2D9F">
            <w:pPr>
              <w:rPr>
                <w:rFonts w:cs="Arial"/>
                <w:sz w:val="18"/>
                <w:szCs w:val="18"/>
              </w:rPr>
            </w:pPr>
            <w:r w:rsidRPr="000622EA">
              <w:rPr>
                <w:rFonts w:cs="Arial"/>
                <w:sz w:val="18"/>
                <w:szCs w:val="18"/>
              </w:rPr>
              <w:t>13.3</w:t>
            </w:r>
          </w:p>
        </w:tc>
        <w:tc>
          <w:tcPr>
            <w:tcW w:w="3828" w:type="dxa"/>
          </w:tcPr>
          <w:p w14:paraId="035D0964" w14:textId="77777777" w:rsidR="005A2D9F" w:rsidRPr="000622EA" w:rsidRDefault="005A2D9F" w:rsidP="005A2D9F">
            <w:pPr>
              <w:rPr>
                <w:rFonts w:cs="Arial"/>
                <w:sz w:val="18"/>
                <w:szCs w:val="18"/>
              </w:rPr>
            </w:pPr>
            <w:r>
              <w:rPr>
                <w:rFonts w:cs="Arial"/>
                <w:sz w:val="18"/>
                <w:szCs w:val="18"/>
              </w:rPr>
              <w:t>Formulated meal replacements and formulated supplementary foods</w:t>
            </w:r>
          </w:p>
        </w:tc>
        <w:tc>
          <w:tcPr>
            <w:tcW w:w="1417" w:type="dxa"/>
          </w:tcPr>
          <w:p w14:paraId="0F015140" w14:textId="6BAF6434" w:rsidR="005A2D9F" w:rsidRDefault="005A2D9F" w:rsidP="005A2D9F">
            <w:pPr>
              <w:rPr>
                <w:rFonts w:cs="Arial"/>
                <w:sz w:val="18"/>
                <w:szCs w:val="18"/>
              </w:rPr>
            </w:pPr>
            <w:r>
              <w:rPr>
                <w:rFonts w:cs="Arial"/>
                <w:sz w:val="18"/>
                <w:szCs w:val="18"/>
              </w:rPr>
              <w:t>13.3</w:t>
            </w:r>
          </w:p>
          <w:p w14:paraId="42A41461" w14:textId="77777777" w:rsidR="005A2D9F" w:rsidRDefault="005A2D9F" w:rsidP="005A2D9F">
            <w:pPr>
              <w:rPr>
                <w:rFonts w:cs="Arial"/>
                <w:sz w:val="18"/>
                <w:szCs w:val="18"/>
              </w:rPr>
            </w:pPr>
          </w:p>
          <w:p w14:paraId="233E04B1" w14:textId="40BEA0A1" w:rsidR="005A2D9F" w:rsidRPr="000622EA" w:rsidRDefault="005A2D9F" w:rsidP="005A2D9F">
            <w:pPr>
              <w:rPr>
                <w:rFonts w:cs="Arial"/>
                <w:sz w:val="18"/>
                <w:szCs w:val="18"/>
              </w:rPr>
            </w:pPr>
            <w:r>
              <w:rPr>
                <w:rFonts w:cs="Arial"/>
                <w:sz w:val="18"/>
                <w:szCs w:val="18"/>
              </w:rPr>
              <w:t>13.3.2.9</w:t>
            </w:r>
          </w:p>
        </w:tc>
        <w:tc>
          <w:tcPr>
            <w:tcW w:w="3969" w:type="dxa"/>
          </w:tcPr>
          <w:p w14:paraId="3E02B71C" w14:textId="77777777" w:rsidR="005A2D9F" w:rsidRDefault="005A2D9F" w:rsidP="005A2D9F">
            <w:pPr>
              <w:rPr>
                <w:rFonts w:cs="Arial"/>
                <w:sz w:val="18"/>
                <w:szCs w:val="18"/>
              </w:rPr>
            </w:pPr>
            <w:r>
              <w:rPr>
                <w:rFonts w:cs="Arial"/>
                <w:sz w:val="18"/>
                <w:szCs w:val="18"/>
              </w:rPr>
              <w:t>Formulated meal replacements and formulated supplementary foods</w:t>
            </w:r>
          </w:p>
          <w:p w14:paraId="1D46B918" w14:textId="56C922B5" w:rsidR="005A2D9F" w:rsidRPr="000622EA" w:rsidRDefault="005A2D9F" w:rsidP="005A2D9F">
            <w:pPr>
              <w:rPr>
                <w:rFonts w:cs="Arial"/>
                <w:sz w:val="18"/>
                <w:szCs w:val="18"/>
              </w:rPr>
            </w:pPr>
            <w:r>
              <w:rPr>
                <w:rFonts w:cs="Arial"/>
                <w:sz w:val="18"/>
                <w:szCs w:val="18"/>
              </w:rPr>
              <w:t>Very low energy drinks &amp; meal replacement liquids</w:t>
            </w:r>
          </w:p>
        </w:tc>
      </w:tr>
      <w:tr w:rsidR="005A2D9F" w:rsidRPr="008557DF" w14:paraId="6A8C0800" w14:textId="77777777" w:rsidTr="00D52FE7">
        <w:trPr>
          <w:cantSplit/>
          <w:trHeight w:val="283"/>
        </w:trPr>
        <w:tc>
          <w:tcPr>
            <w:tcW w:w="1276" w:type="dxa"/>
          </w:tcPr>
          <w:p w14:paraId="16A05E9D" w14:textId="2B4D7D35" w:rsidR="005A2D9F" w:rsidRPr="000622EA" w:rsidRDefault="005A2D9F" w:rsidP="005A2D9F">
            <w:pPr>
              <w:rPr>
                <w:rFonts w:cs="Arial"/>
                <w:sz w:val="18"/>
                <w:szCs w:val="18"/>
              </w:rPr>
            </w:pPr>
            <w:r>
              <w:rPr>
                <w:rFonts w:cs="Arial"/>
                <w:sz w:val="18"/>
                <w:szCs w:val="18"/>
              </w:rPr>
              <w:t>13.4</w:t>
            </w:r>
          </w:p>
        </w:tc>
        <w:tc>
          <w:tcPr>
            <w:tcW w:w="3828" w:type="dxa"/>
          </w:tcPr>
          <w:p w14:paraId="215A671B" w14:textId="77777777" w:rsidR="005A2D9F" w:rsidRPr="000622EA" w:rsidRDefault="005A2D9F" w:rsidP="005A2D9F">
            <w:pPr>
              <w:rPr>
                <w:rFonts w:cs="Arial"/>
                <w:sz w:val="18"/>
                <w:szCs w:val="18"/>
              </w:rPr>
            </w:pPr>
            <w:r>
              <w:rPr>
                <w:rFonts w:cs="Arial"/>
                <w:sz w:val="18"/>
                <w:szCs w:val="18"/>
              </w:rPr>
              <w:t>Formulated supplementary sports foods</w:t>
            </w:r>
          </w:p>
        </w:tc>
        <w:tc>
          <w:tcPr>
            <w:tcW w:w="1417" w:type="dxa"/>
          </w:tcPr>
          <w:p w14:paraId="243247E2" w14:textId="42BE5977" w:rsidR="005A2D9F" w:rsidRPr="000622EA" w:rsidRDefault="005A2D9F" w:rsidP="005A2D9F">
            <w:pPr>
              <w:rPr>
                <w:rFonts w:cs="Arial"/>
                <w:sz w:val="18"/>
                <w:szCs w:val="18"/>
              </w:rPr>
            </w:pPr>
            <w:r>
              <w:rPr>
                <w:rFonts w:cs="Arial"/>
                <w:sz w:val="18"/>
                <w:szCs w:val="18"/>
              </w:rPr>
              <w:t>13.4</w:t>
            </w:r>
          </w:p>
        </w:tc>
        <w:tc>
          <w:tcPr>
            <w:tcW w:w="3969" w:type="dxa"/>
          </w:tcPr>
          <w:p w14:paraId="37FC711C" w14:textId="055BBC25" w:rsidR="005A2D9F" w:rsidRPr="000622EA" w:rsidRDefault="005A2D9F" w:rsidP="005A2D9F">
            <w:pPr>
              <w:rPr>
                <w:rFonts w:cs="Arial"/>
                <w:sz w:val="18"/>
                <w:szCs w:val="18"/>
              </w:rPr>
            </w:pPr>
            <w:r>
              <w:rPr>
                <w:rFonts w:cs="Arial"/>
                <w:sz w:val="18"/>
                <w:szCs w:val="18"/>
              </w:rPr>
              <w:t>Formulated supplementary sports foods</w:t>
            </w:r>
          </w:p>
        </w:tc>
      </w:tr>
      <w:tr w:rsidR="005A2D9F" w:rsidRPr="008557DF" w14:paraId="73C9FD04" w14:textId="77777777" w:rsidTr="00D52FE7">
        <w:trPr>
          <w:cantSplit/>
          <w:trHeight w:val="283"/>
        </w:trPr>
        <w:tc>
          <w:tcPr>
            <w:tcW w:w="1276" w:type="dxa"/>
          </w:tcPr>
          <w:p w14:paraId="191BD71F" w14:textId="0968679E" w:rsidR="005A2D9F" w:rsidRPr="000622EA" w:rsidRDefault="005A2D9F" w:rsidP="005A2D9F">
            <w:pPr>
              <w:rPr>
                <w:rFonts w:cs="Arial"/>
                <w:sz w:val="18"/>
                <w:szCs w:val="18"/>
              </w:rPr>
            </w:pPr>
            <w:r>
              <w:rPr>
                <w:rFonts w:cs="Arial"/>
                <w:sz w:val="18"/>
                <w:szCs w:val="18"/>
              </w:rPr>
              <w:t>13.5</w:t>
            </w:r>
          </w:p>
        </w:tc>
        <w:tc>
          <w:tcPr>
            <w:tcW w:w="3828" w:type="dxa"/>
          </w:tcPr>
          <w:p w14:paraId="5C18820C" w14:textId="77777777" w:rsidR="005A2D9F" w:rsidRPr="000622EA" w:rsidRDefault="005A2D9F" w:rsidP="005A2D9F">
            <w:pPr>
              <w:rPr>
                <w:rFonts w:cs="Arial"/>
                <w:sz w:val="18"/>
                <w:szCs w:val="18"/>
              </w:rPr>
            </w:pPr>
            <w:r>
              <w:rPr>
                <w:rFonts w:cs="Arial"/>
                <w:sz w:val="18"/>
                <w:szCs w:val="18"/>
              </w:rPr>
              <w:t>Foods for special medical purposes</w:t>
            </w:r>
          </w:p>
        </w:tc>
        <w:tc>
          <w:tcPr>
            <w:tcW w:w="1417" w:type="dxa"/>
          </w:tcPr>
          <w:p w14:paraId="04967C55" w14:textId="77777777" w:rsidR="005A2D9F" w:rsidRDefault="005A2D9F" w:rsidP="005A2D9F">
            <w:pPr>
              <w:rPr>
                <w:rFonts w:cs="Arial"/>
                <w:sz w:val="18"/>
                <w:szCs w:val="18"/>
              </w:rPr>
            </w:pPr>
            <w:r>
              <w:rPr>
                <w:rFonts w:cs="Arial"/>
                <w:sz w:val="18"/>
                <w:szCs w:val="18"/>
              </w:rPr>
              <w:t>13.5</w:t>
            </w:r>
          </w:p>
          <w:p w14:paraId="3341F2A2" w14:textId="06903909" w:rsidR="005A2D9F" w:rsidRPr="000622EA" w:rsidRDefault="005A2D9F" w:rsidP="005A2D9F">
            <w:pPr>
              <w:rPr>
                <w:rFonts w:cs="Arial"/>
                <w:sz w:val="18"/>
                <w:szCs w:val="18"/>
              </w:rPr>
            </w:pPr>
            <w:r>
              <w:rPr>
                <w:rFonts w:cs="Arial"/>
                <w:sz w:val="18"/>
                <w:szCs w:val="18"/>
              </w:rPr>
              <w:t>13.5.2.2</w:t>
            </w:r>
          </w:p>
        </w:tc>
        <w:tc>
          <w:tcPr>
            <w:tcW w:w="3969" w:type="dxa"/>
          </w:tcPr>
          <w:p w14:paraId="0405F664" w14:textId="47D7D0FD" w:rsidR="005A2D9F" w:rsidRDefault="005A2D9F" w:rsidP="005A2D9F">
            <w:pPr>
              <w:rPr>
                <w:rFonts w:cs="Arial"/>
                <w:sz w:val="18"/>
                <w:szCs w:val="18"/>
              </w:rPr>
            </w:pPr>
            <w:r>
              <w:rPr>
                <w:rFonts w:cs="Arial"/>
                <w:sz w:val="18"/>
                <w:szCs w:val="18"/>
              </w:rPr>
              <w:t>Foods for special medical purposes</w:t>
            </w:r>
          </w:p>
          <w:p w14:paraId="55914D90" w14:textId="147C8E36" w:rsidR="005A2D9F" w:rsidRPr="003E539E" w:rsidRDefault="005A2D9F" w:rsidP="005A2D9F">
            <w:pPr>
              <w:rPr>
                <w:rFonts w:cs="Arial"/>
                <w:sz w:val="18"/>
                <w:szCs w:val="18"/>
              </w:rPr>
            </w:pPr>
            <w:r w:rsidRPr="003E539E">
              <w:rPr>
                <w:rFonts w:cs="Arial"/>
                <w:sz w:val="18"/>
                <w:szCs w:val="18"/>
              </w:rPr>
              <w:t>Toddler formula products, not soy based, dry base</w:t>
            </w:r>
          </w:p>
        </w:tc>
      </w:tr>
      <w:tr w:rsidR="005A2D9F" w:rsidRPr="000622EA" w14:paraId="4EB01A14" w14:textId="77777777" w:rsidTr="00D52FE7">
        <w:trPr>
          <w:cantSplit/>
          <w:trHeight w:val="283"/>
        </w:trPr>
        <w:tc>
          <w:tcPr>
            <w:tcW w:w="1276" w:type="dxa"/>
          </w:tcPr>
          <w:p w14:paraId="26FC867B" w14:textId="680B4C57" w:rsidR="005A2D9F" w:rsidRPr="000622EA" w:rsidRDefault="005A2D9F" w:rsidP="005A2D9F">
            <w:pPr>
              <w:rPr>
                <w:rFonts w:cs="Arial"/>
                <w:sz w:val="18"/>
                <w:szCs w:val="18"/>
              </w:rPr>
            </w:pPr>
            <w:r>
              <w:rPr>
                <w:rFonts w:cs="Arial"/>
                <w:sz w:val="18"/>
                <w:szCs w:val="18"/>
              </w:rPr>
              <w:t>14.1.1.2</w:t>
            </w:r>
          </w:p>
        </w:tc>
        <w:tc>
          <w:tcPr>
            <w:tcW w:w="3828" w:type="dxa"/>
          </w:tcPr>
          <w:p w14:paraId="40BFD242" w14:textId="77777777" w:rsidR="005A2D9F" w:rsidRPr="000622EA" w:rsidRDefault="005A2D9F" w:rsidP="005A2D9F">
            <w:pPr>
              <w:rPr>
                <w:rFonts w:cs="Arial"/>
                <w:sz w:val="18"/>
                <w:szCs w:val="18"/>
              </w:rPr>
            </w:pPr>
            <w:r>
              <w:rPr>
                <w:rFonts w:cs="Arial"/>
                <w:sz w:val="18"/>
                <w:szCs w:val="18"/>
              </w:rPr>
              <w:t>Carbonated mineralised and soda waters</w:t>
            </w:r>
          </w:p>
        </w:tc>
        <w:tc>
          <w:tcPr>
            <w:tcW w:w="1417" w:type="dxa"/>
          </w:tcPr>
          <w:p w14:paraId="19F202F3" w14:textId="0A650E33" w:rsidR="005A2D9F" w:rsidRPr="000622EA" w:rsidRDefault="005A2D9F" w:rsidP="005A2D9F">
            <w:pPr>
              <w:rPr>
                <w:rFonts w:cs="Arial"/>
                <w:sz w:val="18"/>
                <w:szCs w:val="18"/>
              </w:rPr>
            </w:pPr>
            <w:r>
              <w:rPr>
                <w:rFonts w:cs="Arial"/>
                <w:sz w:val="18"/>
                <w:szCs w:val="18"/>
              </w:rPr>
              <w:t>14.1.1.2</w:t>
            </w:r>
          </w:p>
        </w:tc>
        <w:tc>
          <w:tcPr>
            <w:tcW w:w="3969" w:type="dxa"/>
          </w:tcPr>
          <w:p w14:paraId="7467D700" w14:textId="02FE1228" w:rsidR="005A2D9F" w:rsidRPr="000622EA" w:rsidRDefault="005A2D9F" w:rsidP="005A2D9F">
            <w:pPr>
              <w:rPr>
                <w:rFonts w:cs="Arial"/>
                <w:sz w:val="18"/>
                <w:szCs w:val="18"/>
              </w:rPr>
            </w:pPr>
            <w:r>
              <w:rPr>
                <w:rFonts w:cs="Arial"/>
                <w:sz w:val="18"/>
                <w:szCs w:val="18"/>
              </w:rPr>
              <w:t>Carbonated mineralised and soda waters</w:t>
            </w:r>
          </w:p>
        </w:tc>
      </w:tr>
      <w:tr w:rsidR="005A2D9F" w:rsidRPr="000622EA" w14:paraId="7DBC486A" w14:textId="77777777" w:rsidTr="00D52FE7">
        <w:trPr>
          <w:cantSplit/>
          <w:trHeight w:val="283"/>
        </w:trPr>
        <w:tc>
          <w:tcPr>
            <w:tcW w:w="1276" w:type="dxa"/>
          </w:tcPr>
          <w:p w14:paraId="54E54D80" w14:textId="6D30C4E2" w:rsidR="005A2D9F" w:rsidRPr="000622EA" w:rsidRDefault="005A2D9F" w:rsidP="005A2D9F">
            <w:pPr>
              <w:rPr>
                <w:rFonts w:cs="Arial"/>
                <w:sz w:val="18"/>
                <w:szCs w:val="18"/>
              </w:rPr>
            </w:pPr>
            <w:r w:rsidRPr="000622EA">
              <w:rPr>
                <w:rFonts w:cs="Arial"/>
                <w:sz w:val="18"/>
                <w:szCs w:val="18"/>
              </w:rPr>
              <w:t>14.1.2.1</w:t>
            </w:r>
          </w:p>
        </w:tc>
        <w:tc>
          <w:tcPr>
            <w:tcW w:w="3828" w:type="dxa"/>
          </w:tcPr>
          <w:p w14:paraId="7BDB1857" w14:textId="77777777" w:rsidR="005A2D9F" w:rsidRPr="000622EA" w:rsidRDefault="005A2D9F" w:rsidP="005A2D9F">
            <w:pPr>
              <w:rPr>
                <w:rFonts w:cs="Arial"/>
                <w:sz w:val="18"/>
                <w:szCs w:val="18"/>
              </w:rPr>
            </w:pPr>
            <w:r>
              <w:rPr>
                <w:rFonts w:cs="Arial"/>
                <w:sz w:val="18"/>
                <w:szCs w:val="18"/>
              </w:rPr>
              <w:t>Fruit and vegetable juices</w:t>
            </w:r>
          </w:p>
        </w:tc>
        <w:tc>
          <w:tcPr>
            <w:tcW w:w="1417" w:type="dxa"/>
          </w:tcPr>
          <w:p w14:paraId="1F41B094" w14:textId="7862A650" w:rsidR="005A2D9F" w:rsidRPr="000622EA" w:rsidRDefault="005A2D9F" w:rsidP="005A2D9F">
            <w:pPr>
              <w:rPr>
                <w:rFonts w:cs="Arial"/>
                <w:sz w:val="18"/>
                <w:szCs w:val="18"/>
              </w:rPr>
            </w:pPr>
            <w:r w:rsidRPr="000622EA">
              <w:rPr>
                <w:rFonts w:cs="Arial"/>
                <w:sz w:val="18"/>
                <w:szCs w:val="18"/>
              </w:rPr>
              <w:t>14.1.2.1</w:t>
            </w:r>
          </w:p>
        </w:tc>
        <w:tc>
          <w:tcPr>
            <w:tcW w:w="3969" w:type="dxa"/>
          </w:tcPr>
          <w:p w14:paraId="361FD1B1" w14:textId="4A5D025F" w:rsidR="005A2D9F" w:rsidRPr="000622EA" w:rsidRDefault="005A2D9F" w:rsidP="005A2D9F">
            <w:pPr>
              <w:rPr>
                <w:rFonts w:cs="Arial"/>
                <w:sz w:val="18"/>
                <w:szCs w:val="18"/>
              </w:rPr>
            </w:pPr>
            <w:r>
              <w:rPr>
                <w:rFonts w:cs="Arial"/>
                <w:sz w:val="18"/>
                <w:szCs w:val="18"/>
              </w:rPr>
              <w:t>Fruit and vegetable juices</w:t>
            </w:r>
          </w:p>
        </w:tc>
      </w:tr>
      <w:tr w:rsidR="005A2D9F" w:rsidRPr="000622EA" w14:paraId="51EFA86E" w14:textId="77777777" w:rsidTr="00D52FE7">
        <w:trPr>
          <w:cantSplit/>
          <w:trHeight w:val="283"/>
        </w:trPr>
        <w:tc>
          <w:tcPr>
            <w:tcW w:w="1276" w:type="dxa"/>
          </w:tcPr>
          <w:p w14:paraId="3B3317E6" w14:textId="2706C915" w:rsidR="005A2D9F" w:rsidRPr="000622EA" w:rsidRDefault="005A2D9F" w:rsidP="005A2D9F">
            <w:pPr>
              <w:rPr>
                <w:rFonts w:cs="Arial"/>
                <w:sz w:val="18"/>
                <w:szCs w:val="18"/>
              </w:rPr>
            </w:pPr>
            <w:r>
              <w:rPr>
                <w:rFonts w:cs="Arial"/>
                <w:sz w:val="18"/>
                <w:szCs w:val="18"/>
              </w:rPr>
              <w:t>14.1.2.2</w:t>
            </w:r>
          </w:p>
        </w:tc>
        <w:tc>
          <w:tcPr>
            <w:tcW w:w="3828" w:type="dxa"/>
          </w:tcPr>
          <w:p w14:paraId="3228A31B" w14:textId="77777777" w:rsidR="005A2D9F" w:rsidRPr="000622EA" w:rsidRDefault="005A2D9F" w:rsidP="005A2D9F">
            <w:pPr>
              <w:rPr>
                <w:rFonts w:cs="Arial"/>
                <w:sz w:val="18"/>
                <w:szCs w:val="18"/>
              </w:rPr>
            </w:pPr>
            <w:r>
              <w:rPr>
                <w:rFonts w:cs="Arial"/>
                <w:sz w:val="18"/>
                <w:szCs w:val="18"/>
              </w:rPr>
              <w:t>Fruit and vegetable juice products</w:t>
            </w:r>
          </w:p>
        </w:tc>
        <w:tc>
          <w:tcPr>
            <w:tcW w:w="1417" w:type="dxa"/>
          </w:tcPr>
          <w:p w14:paraId="5C060066" w14:textId="3DEF7052" w:rsidR="005A2D9F" w:rsidRPr="000622EA" w:rsidRDefault="005A2D9F" w:rsidP="005A2D9F">
            <w:pPr>
              <w:rPr>
                <w:rFonts w:cs="Arial"/>
                <w:sz w:val="18"/>
                <w:szCs w:val="18"/>
              </w:rPr>
            </w:pPr>
            <w:r>
              <w:rPr>
                <w:rFonts w:cs="Arial"/>
                <w:sz w:val="18"/>
                <w:szCs w:val="18"/>
              </w:rPr>
              <w:t>14.1.2.2</w:t>
            </w:r>
          </w:p>
        </w:tc>
        <w:tc>
          <w:tcPr>
            <w:tcW w:w="3969" w:type="dxa"/>
          </w:tcPr>
          <w:p w14:paraId="6D4A2EBB" w14:textId="397DB7F3" w:rsidR="005A2D9F" w:rsidRPr="000622EA" w:rsidRDefault="005A2D9F" w:rsidP="005A2D9F">
            <w:pPr>
              <w:rPr>
                <w:rFonts w:cs="Arial"/>
                <w:sz w:val="18"/>
                <w:szCs w:val="18"/>
              </w:rPr>
            </w:pPr>
            <w:r>
              <w:rPr>
                <w:rFonts w:cs="Arial"/>
                <w:sz w:val="18"/>
                <w:szCs w:val="18"/>
              </w:rPr>
              <w:t>Fruit and vegetable juice products</w:t>
            </w:r>
          </w:p>
        </w:tc>
      </w:tr>
      <w:tr w:rsidR="005A2D9F" w:rsidRPr="000622EA" w14:paraId="04C1CCAB" w14:textId="77777777" w:rsidTr="00D52FE7">
        <w:trPr>
          <w:cantSplit/>
          <w:trHeight w:val="283"/>
        </w:trPr>
        <w:tc>
          <w:tcPr>
            <w:tcW w:w="1276" w:type="dxa"/>
          </w:tcPr>
          <w:p w14:paraId="721D5E66" w14:textId="1A047EB5" w:rsidR="005A2D9F" w:rsidRPr="000622EA" w:rsidRDefault="005A2D9F" w:rsidP="005A2D9F">
            <w:pPr>
              <w:rPr>
                <w:rFonts w:cs="Arial"/>
                <w:sz w:val="18"/>
                <w:szCs w:val="18"/>
              </w:rPr>
            </w:pPr>
            <w:r>
              <w:rPr>
                <w:rFonts w:cs="Arial"/>
                <w:sz w:val="18"/>
                <w:szCs w:val="18"/>
              </w:rPr>
              <w:t>14.1.3</w:t>
            </w:r>
          </w:p>
        </w:tc>
        <w:tc>
          <w:tcPr>
            <w:tcW w:w="3828" w:type="dxa"/>
          </w:tcPr>
          <w:p w14:paraId="6BBB521C" w14:textId="77777777" w:rsidR="005A2D9F" w:rsidRPr="000622EA" w:rsidRDefault="005A2D9F" w:rsidP="005A2D9F">
            <w:pPr>
              <w:rPr>
                <w:rFonts w:cs="Arial"/>
                <w:sz w:val="18"/>
                <w:szCs w:val="18"/>
              </w:rPr>
            </w:pPr>
            <w:r>
              <w:rPr>
                <w:rFonts w:cs="Arial"/>
                <w:sz w:val="18"/>
                <w:szCs w:val="18"/>
              </w:rPr>
              <w:t>Water based flavoured drinks</w:t>
            </w:r>
          </w:p>
        </w:tc>
        <w:tc>
          <w:tcPr>
            <w:tcW w:w="1417" w:type="dxa"/>
          </w:tcPr>
          <w:p w14:paraId="0C49DB1C" w14:textId="1AB1DA45" w:rsidR="005A2D9F" w:rsidRPr="000622EA" w:rsidRDefault="005A2D9F" w:rsidP="005A2D9F">
            <w:pPr>
              <w:rPr>
                <w:rFonts w:cs="Arial"/>
                <w:sz w:val="18"/>
                <w:szCs w:val="18"/>
              </w:rPr>
            </w:pPr>
            <w:r>
              <w:rPr>
                <w:rFonts w:cs="Arial"/>
                <w:sz w:val="18"/>
                <w:szCs w:val="18"/>
              </w:rPr>
              <w:t>14.1.3</w:t>
            </w:r>
          </w:p>
        </w:tc>
        <w:tc>
          <w:tcPr>
            <w:tcW w:w="3969" w:type="dxa"/>
          </w:tcPr>
          <w:p w14:paraId="08677A0C" w14:textId="239804FF" w:rsidR="005A2D9F" w:rsidRPr="000622EA" w:rsidRDefault="005A2D9F" w:rsidP="005A2D9F">
            <w:pPr>
              <w:rPr>
                <w:rFonts w:cs="Arial"/>
                <w:sz w:val="18"/>
                <w:szCs w:val="18"/>
              </w:rPr>
            </w:pPr>
            <w:r>
              <w:rPr>
                <w:rFonts w:cs="Arial"/>
                <w:sz w:val="18"/>
                <w:szCs w:val="18"/>
              </w:rPr>
              <w:t>Water based flavoured drinks</w:t>
            </w:r>
          </w:p>
        </w:tc>
      </w:tr>
      <w:tr w:rsidR="005A2D9F" w:rsidRPr="000622EA" w14:paraId="0CC857BB" w14:textId="77777777" w:rsidTr="00D52FE7">
        <w:trPr>
          <w:cantSplit/>
          <w:trHeight w:val="283"/>
        </w:trPr>
        <w:tc>
          <w:tcPr>
            <w:tcW w:w="1276" w:type="dxa"/>
          </w:tcPr>
          <w:p w14:paraId="19D57957" w14:textId="1CD7F328" w:rsidR="005A2D9F" w:rsidRPr="000622EA" w:rsidRDefault="005A2D9F" w:rsidP="005A2D9F">
            <w:pPr>
              <w:rPr>
                <w:rFonts w:cs="Arial"/>
                <w:sz w:val="18"/>
                <w:szCs w:val="18"/>
              </w:rPr>
            </w:pPr>
            <w:r>
              <w:rPr>
                <w:rFonts w:cs="Arial"/>
                <w:sz w:val="18"/>
                <w:szCs w:val="18"/>
              </w:rPr>
              <w:t>14.1.4</w:t>
            </w:r>
          </w:p>
        </w:tc>
        <w:tc>
          <w:tcPr>
            <w:tcW w:w="3828" w:type="dxa"/>
          </w:tcPr>
          <w:p w14:paraId="2D9CC171" w14:textId="77777777" w:rsidR="005A2D9F" w:rsidRPr="000622EA" w:rsidRDefault="005A2D9F" w:rsidP="005A2D9F">
            <w:pPr>
              <w:rPr>
                <w:rFonts w:cs="Arial"/>
                <w:sz w:val="18"/>
                <w:szCs w:val="18"/>
              </w:rPr>
            </w:pPr>
            <w:r>
              <w:rPr>
                <w:rFonts w:cs="Arial"/>
                <w:sz w:val="18"/>
                <w:szCs w:val="18"/>
              </w:rPr>
              <w:t>Formulated beverages</w:t>
            </w:r>
          </w:p>
        </w:tc>
        <w:tc>
          <w:tcPr>
            <w:tcW w:w="1417" w:type="dxa"/>
          </w:tcPr>
          <w:p w14:paraId="71B5E6C9" w14:textId="196B2DF8" w:rsidR="005A2D9F" w:rsidRPr="000622EA" w:rsidRDefault="005A2D9F" w:rsidP="005A2D9F">
            <w:pPr>
              <w:rPr>
                <w:rFonts w:cs="Arial"/>
                <w:sz w:val="18"/>
                <w:szCs w:val="18"/>
              </w:rPr>
            </w:pPr>
            <w:r>
              <w:rPr>
                <w:rFonts w:cs="Arial"/>
                <w:sz w:val="18"/>
                <w:szCs w:val="18"/>
              </w:rPr>
              <w:t>14.1.4</w:t>
            </w:r>
          </w:p>
        </w:tc>
        <w:tc>
          <w:tcPr>
            <w:tcW w:w="3969" w:type="dxa"/>
          </w:tcPr>
          <w:p w14:paraId="6A63ABF2" w14:textId="2E9B74AE" w:rsidR="005A2D9F" w:rsidRPr="000622EA" w:rsidRDefault="005A2D9F" w:rsidP="005A2D9F">
            <w:pPr>
              <w:rPr>
                <w:rFonts w:cs="Arial"/>
                <w:sz w:val="18"/>
                <w:szCs w:val="18"/>
              </w:rPr>
            </w:pPr>
            <w:r>
              <w:rPr>
                <w:rFonts w:cs="Arial"/>
                <w:sz w:val="18"/>
                <w:szCs w:val="18"/>
              </w:rPr>
              <w:t>Formulated beverages</w:t>
            </w:r>
          </w:p>
        </w:tc>
      </w:tr>
      <w:tr w:rsidR="005A2D9F" w:rsidRPr="000622EA" w14:paraId="499C6FE4" w14:textId="77777777" w:rsidTr="00D52FE7">
        <w:trPr>
          <w:cantSplit/>
          <w:trHeight w:val="283"/>
        </w:trPr>
        <w:tc>
          <w:tcPr>
            <w:tcW w:w="1276" w:type="dxa"/>
          </w:tcPr>
          <w:p w14:paraId="7CDA5B39" w14:textId="4999DC0B" w:rsidR="005A2D9F" w:rsidRPr="000622EA" w:rsidRDefault="005A2D9F" w:rsidP="005A2D9F">
            <w:pPr>
              <w:rPr>
                <w:rFonts w:cs="Arial"/>
                <w:sz w:val="18"/>
                <w:szCs w:val="18"/>
              </w:rPr>
            </w:pPr>
            <w:r>
              <w:rPr>
                <w:rFonts w:cs="Arial"/>
                <w:sz w:val="18"/>
                <w:szCs w:val="18"/>
              </w:rPr>
              <w:t>14.1.5</w:t>
            </w:r>
          </w:p>
        </w:tc>
        <w:tc>
          <w:tcPr>
            <w:tcW w:w="3828" w:type="dxa"/>
          </w:tcPr>
          <w:p w14:paraId="5FEAA60C" w14:textId="77777777" w:rsidR="005A2D9F" w:rsidRPr="000622EA" w:rsidRDefault="005A2D9F" w:rsidP="005A2D9F">
            <w:pPr>
              <w:rPr>
                <w:rFonts w:cs="Arial"/>
                <w:sz w:val="18"/>
                <w:szCs w:val="18"/>
              </w:rPr>
            </w:pPr>
            <w:r>
              <w:rPr>
                <w:rFonts w:cs="Arial"/>
                <w:sz w:val="18"/>
                <w:szCs w:val="18"/>
              </w:rPr>
              <w:t>Coffee, coffee substitutes, tea, herbal infusions and similar products</w:t>
            </w:r>
          </w:p>
        </w:tc>
        <w:tc>
          <w:tcPr>
            <w:tcW w:w="1417" w:type="dxa"/>
          </w:tcPr>
          <w:p w14:paraId="04C90A52" w14:textId="31FCFA2C" w:rsidR="005A2D9F" w:rsidRDefault="005A2D9F" w:rsidP="005A2D9F">
            <w:pPr>
              <w:rPr>
                <w:rFonts w:cs="Arial"/>
                <w:sz w:val="18"/>
                <w:szCs w:val="18"/>
              </w:rPr>
            </w:pPr>
            <w:r>
              <w:rPr>
                <w:rFonts w:cs="Arial"/>
                <w:sz w:val="18"/>
                <w:szCs w:val="18"/>
              </w:rPr>
              <w:t>14.1.5</w:t>
            </w:r>
          </w:p>
          <w:p w14:paraId="51163390" w14:textId="77777777" w:rsidR="005A2D9F" w:rsidRDefault="005A2D9F" w:rsidP="005A2D9F">
            <w:pPr>
              <w:rPr>
                <w:rFonts w:cs="Arial"/>
                <w:sz w:val="18"/>
                <w:szCs w:val="18"/>
              </w:rPr>
            </w:pPr>
          </w:p>
          <w:p w14:paraId="429931BB" w14:textId="77777777" w:rsidR="005A2D9F" w:rsidRDefault="005A2D9F" w:rsidP="005A2D9F">
            <w:pPr>
              <w:rPr>
                <w:rFonts w:cs="Arial"/>
                <w:sz w:val="18"/>
                <w:szCs w:val="18"/>
              </w:rPr>
            </w:pPr>
            <w:r>
              <w:rPr>
                <w:rFonts w:cs="Arial"/>
                <w:sz w:val="18"/>
                <w:szCs w:val="18"/>
              </w:rPr>
              <w:t>14.1.5.1</w:t>
            </w:r>
          </w:p>
          <w:p w14:paraId="47F0FC71" w14:textId="5477B543" w:rsidR="005A2D9F" w:rsidRPr="000622EA" w:rsidRDefault="005A2D9F" w:rsidP="005A2D9F">
            <w:pPr>
              <w:rPr>
                <w:rFonts w:cs="Arial"/>
                <w:sz w:val="18"/>
                <w:szCs w:val="18"/>
              </w:rPr>
            </w:pPr>
            <w:r>
              <w:rPr>
                <w:rFonts w:cs="Arial"/>
                <w:sz w:val="18"/>
                <w:szCs w:val="18"/>
              </w:rPr>
              <w:t>14.1.5.3.1</w:t>
            </w:r>
          </w:p>
        </w:tc>
        <w:tc>
          <w:tcPr>
            <w:tcW w:w="3969" w:type="dxa"/>
          </w:tcPr>
          <w:p w14:paraId="0E767A9F" w14:textId="77777777" w:rsidR="005A2D9F" w:rsidRDefault="005A2D9F" w:rsidP="005A2D9F">
            <w:pPr>
              <w:rPr>
                <w:rFonts w:cs="Arial"/>
                <w:sz w:val="18"/>
                <w:szCs w:val="18"/>
              </w:rPr>
            </w:pPr>
            <w:r>
              <w:rPr>
                <w:rFonts w:cs="Arial"/>
                <w:sz w:val="18"/>
                <w:szCs w:val="18"/>
              </w:rPr>
              <w:t>Coffee, coffee substitutes, tea, herbal infusions and similar products</w:t>
            </w:r>
          </w:p>
          <w:p w14:paraId="6E3DC22F" w14:textId="77777777" w:rsidR="005A2D9F" w:rsidRDefault="005A2D9F" w:rsidP="005A2D9F">
            <w:pPr>
              <w:rPr>
                <w:rFonts w:cs="Arial"/>
                <w:sz w:val="18"/>
                <w:szCs w:val="18"/>
              </w:rPr>
            </w:pPr>
            <w:r w:rsidRPr="00C13AE9">
              <w:rPr>
                <w:rFonts w:cs="Arial"/>
                <w:sz w:val="18"/>
                <w:szCs w:val="18"/>
              </w:rPr>
              <w:t>Coffee beverage</w:t>
            </w:r>
          </w:p>
          <w:p w14:paraId="03114BFA" w14:textId="01D16743" w:rsidR="005A2D9F" w:rsidRPr="000622EA" w:rsidRDefault="005A2D9F" w:rsidP="005A2D9F">
            <w:pPr>
              <w:rPr>
                <w:rFonts w:cs="Arial"/>
                <w:sz w:val="18"/>
                <w:szCs w:val="18"/>
              </w:rPr>
            </w:pPr>
            <w:r w:rsidRPr="00C13AE9">
              <w:rPr>
                <w:rFonts w:cs="Arial"/>
                <w:sz w:val="18"/>
                <w:szCs w:val="18"/>
              </w:rPr>
              <w:t>Tea, caffeinated</w:t>
            </w:r>
          </w:p>
        </w:tc>
      </w:tr>
      <w:tr w:rsidR="005A2D9F" w:rsidRPr="000622EA" w14:paraId="15D06E88" w14:textId="77777777" w:rsidTr="00D52FE7">
        <w:trPr>
          <w:cantSplit/>
          <w:trHeight w:val="283"/>
        </w:trPr>
        <w:tc>
          <w:tcPr>
            <w:tcW w:w="1276" w:type="dxa"/>
          </w:tcPr>
          <w:p w14:paraId="117D4EE8" w14:textId="16C5EA6A" w:rsidR="005A2D9F" w:rsidRPr="000622EA" w:rsidRDefault="005A2D9F" w:rsidP="005A2D9F">
            <w:pPr>
              <w:rPr>
                <w:rFonts w:cs="Arial"/>
                <w:sz w:val="18"/>
                <w:szCs w:val="18"/>
              </w:rPr>
            </w:pPr>
            <w:r>
              <w:rPr>
                <w:rFonts w:cs="Arial"/>
                <w:sz w:val="18"/>
                <w:szCs w:val="18"/>
              </w:rPr>
              <w:t>14.2.3</w:t>
            </w:r>
          </w:p>
        </w:tc>
        <w:tc>
          <w:tcPr>
            <w:tcW w:w="3828" w:type="dxa"/>
          </w:tcPr>
          <w:p w14:paraId="0F48D2EE" w14:textId="77777777" w:rsidR="005A2D9F" w:rsidRPr="000622EA" w:rsidRDefault="005A2D9F" w:rsidP="005A2D9F">
            <w:pPr>
              <w:rPr>
                <w:rFonts w:cs="Arial"/>
                <w:sz w:val="18"/>
                <w:szCs w:val="18"/>
              </w:rPr>
            </w:pPr>
            <w:r>
              <w:rPr>
                <w:rFonts w:cs="Arial"/>
                <w:sz w:val="18"/>
                <w:szCs w:val="18"/>
              </w:rPr>
              <w:t>Wine based drinks and reduced alcohol wines</w:t>
            </w:r>
          </w:p>
        </w:tc>
        <w:tc>
          <w:tcPr>
            <w:tcW w:w="1417" w:type="dxa"/>
          </w:tcPr>
          <w:p w14:paraId="77D0B439" w14:textId="1AB2FA16" w:rsidR="005A2D9F" w:rsidRPr="000622EA" w:rsidRDefault="005A2D9F" w:rsidP="005A2D9F">
            <w:pPr>
              <w:rPr>
                <w:rFonts w:cs="Arial"/>
                <w:sz w:val="18"/>
                <w:szCs w:val="18"/>
              </w:rPr>
            </w:pPr>
            <w:r>
              <w:rPr>
                <w:rFonts w:cs="Arial"/>
                <w:sz w:val="18"/>
                <w:szCs w:val="18"/>
              </w:rPr>
              <w:t>14.2.3</w:t>
            </w:r>
          </w:p>
        </w:tc>
        <w:tc>
          <w:tcPr>
            <w:tcW w:w="3969" w:type="dxa"/>
          </w:tcPr>
          <w:p w14:paraId="1C9EDEA7" w14:textId="78274D1B" w:rsidR="005A2D9F" w:rsidRPr="000622EA" w:rsidRDefault="005A2D9F" w:rsidP="005A2D9F">
            <w:pPr>
              <w:rPr>
                <w:rFonts w:cs="Arial"/>
                <w:sz w:val="18"/>
                <w:szCs w:val="18"/>
              </w:rPr>
            </w:pPr>
            <w:r>
              <w:rPr>
                <w:rFonts w:cs="Arial"/>
                <w:sz w:val="18"/>
                <w:szCs w:val="18"/>
              </w:rPr>
              <w:t>Wine based drinks and reduced alcohol wines</w:t>
            </w:r>
          </w:p>
        </w:tc>
      </w:tr>
      <w:tr w:rsidR="005A2D9F" w:rsidRPr="000622EA" w14:paraId="0F019B10" w14:textId="77777777" w:rsidTr="00D52FE7">
        <w:trPr>
          <w:cantSplit/>
          <w:trHeight w:val="283"/>
        </w:trPr>
        <w:tc>
          <w:tcPr>
            <w:tcW w:w="1276" w:type="dxa"/>
          </w:tcPr>
          <w:p w14:paraId="782D2448" w14:textId="542A5C64" w:rsidR="005A2D9F" w:rsidRPr="000622EA" w:rsidRDefault="005A2D9F" w:rsidP="005A2D9F">
            <w:pPr>
              <w:rPr>
                <w:rFonts w:cs="Arial"/>
                <w:sz w:val="18"/>
                <w:szCs w:val="18"/>
              </w:rPr>
            </w:pPr>
            <w:r>
              <w:rPr>
                <w:rFonts w:cs="Arial"/>
                <w:sz w:val="18"/>
                <w:szCs w:val="18"/>
              </w:rPr>
              <w:t>14.2.4.1</w:t>
            </w:r>
          </w:p>
        </w:tc>
        <w:tc>
          <w:tcPr>
            <w:tcW w:w="3828" w:type="dxa"/>
          </w:tcPr>
          <w:p w14:paraId="76D5C5EE" w14:textId="77777777" w:rsidR="005A2D9F" w:rsidRPr="000622EA" w:rsidRDefault="005A2D9F" w:rsidP="005A2D9F">
            <w:pPr>
              <w:rPr>
                <w:rFonts w:cs="Arial"/>
                <w:sz w:val="18"/>
                <w:szCs w:val="18"/>
              </w:rPr>
            </w:pPr>
            <w:r>
              <w:rPr>
                <w:rFonts w:cs="Arial"/>
                <w:sz w:val="18"/>
                <w:szCs w:val="18"/>
              </w:rPr>
              <w:t>Fruit wine products and vegetable wine products</w:t>
            </w:r>
          </w:p>
        </w:tc>
        <w:tc>
          <w:tcPr>
            <w:tcW w:w="1417" w:type="dxa"/>
          </w:tcPr>
          <w:p w14:paraId="02172B55" w14:textId="67211D2E" w:rsidR="005A2D9F" w:rsidRPr="000622EA" w:rsidRDefault="005A2D9F" w:rsidP="005A2D9F">
            <w:pPr>
              <w:rPr>
                <w:rFonts w:cs="Arial"/>
                <w:sz w:val="18"/>
                <w:szCs w:val="18"/>
              </w:rPr>
            </w:pPr>
            <w:r>
              <w:rPr>
                <w:rFonts w:cs="Arial"/>
                <w:sz w:val="18"/>
                <w:szCs w:val="18"/>
              </w:rPr>
              <w:t>14.2.4.1</w:t>
            </w:r>
          </w:p>
        </w:tc>
        <w:tc>
          <w:tcPr>
            <w:tcW w:w="3969" w:type="dxa"/>
          </w:tcPr>
          <w:p w14:paraId="4DE616B2" w14:textId="7B7BB70D" w:rsidR="005A2D9F" w:rsidRPr="000622EA" w:rsidRDefault="005A2D9F" w:rsidP="005A2D9F">
            <w:pPr>
              <w:rPr>
                <w:rFonts w:cs="Arial"/>
                <w:sz w:val="18"/>
                <w:szCs w:val="18"/>
              </w:rPr>
            </w:pPr>
            <w:r>
              <w:rPr>
                <w:rFonts w:cs="Arial"/>
                <w:sz w:val="18"/>
                <w:szCs w:val="18"/>
              </w:rPr>
              <w:t>Fruit wine products and vegetable wine products</w:t>
            </w:r>
          </w:p>
        </w:tc>
      </w:tr>
      <w:tr w:rsidR="005A2D9F" w:rsidRPr="000622EA" w14:paraId="42DF4D8D" w14:textId="77777777" w:rsidTr="00D52FE7">
        <w:trPr>
          <w:cantSplit/>
          <w:trHeight w:val="283"/>
        </w:trPr>
        <w:tc>
          <w:tcPr>
            <w:tcW w:w="1276" w:type="dxa"/>
          </w:tcPr>
          <w:p w14:paraId="4BA66A9C" w14:textId="72C49B03" w:rsidR="005A2D9F" w:rsidRPr="000622EA" w:rsidRDefault="005A2D9F" w:rsidP="005A2D9F">
            <w:pPr>
              <w:rPr>
                <w:rFonts w:cs="Arial"/>
                <w:sz w:val="18"/>
                <w:szCs w:val="18"/>
              </w:rPr>
            </w:pPr>
            <w:r>
              <w:rPr>
                <w:rFonts w:cs="Arial"/>
                <w:sz w:val="18"/>
                <w:szCs w:val="18"/>
              </w:rPr>
              <w:t>14.2.5</w:t>
            </w:r>
          </w:p>
        </w:tc>
        <w:tc>
          <w:tcPr>
            <w:tcW w:w="3828" w:type="dxa"/>
          </w:tcPr>
          <w:p w14:paraId="4A54CC8C" w14:textId="77777777" w:rsidR="005A2D9F" w:rsidRPr="000622EA" w:rsidRDefault="005A2D9F" w:rsidP="005A2D9F">
            <w:pPr>
              <w:rPr>
                <w:rFonts w:cs="Arial"/>
                <w:sz w:val="18"/>
                <w:szCs w:val="18"/>
              </w:rPr>
            </w:pPr>
            <w:r>
              <w:rPr>
                <w:rFonts w:cs="Arial"/>
                <w:sz w:val="18"/>
                <w:szCs w:val="18"/>
              </w:rPr>
              <w:t>Spirits and liqueurs</w:t>
            </w:r>
          </w:p>
        </w:tc>
        <w:tc>
          <w:tcPr>
            <w:tcW w:w="1417" w:type="dxa"/>
          </w:tcPr>
          <w:p w14:paraId="3237E396" w14:textId="2BBB7FDF" w:rsidR="005A2D9F" w:rsidRPr="000622EA" w:rsidRDefault="005A2D9F" w:rsidP="005A2D9F">
            <w:pPr>
              <w:rPr>
                <w:rFonts w:cs="Arial"/>
                <w:sz w:val="18"/>
                <w:szCs w:val="18"/>
              </w:rPr>
            </w:pPr>
            <w:r>
              <w:rPr>
                <w:rFonts w:cs="Arial"/>
                <w:sz w:val="18"/>
                <w:szCs w:val="18"/>
              </w:rPr>
              <w:t>14.2.5</w:t>
            </w:r>
          </w:p>
        </w:tc>
        <w:tc>
          <w:tcPr>
            <w:tcW w:w="3969" w:type="dxa"/>
          </w:tcPr>
          <w:p w14:paraId="2522CB55" w14:textId="527522CB" w:rsidR="005A2D9F" w:rsidRPr="000622EA" w:rsidRDefault="005A2D9F" w:rsidP="005A2D9F">
            <w:pPr>
              <w:rPr>
                <w:rFonts w:cs="Arial"/>
                <w:sz w:val="18"/>
                <w:szCs w:val="18"/>
              </w:rPr>
            </w:pPr>
            <w:r>
              <w:rPr>
                <w:rFonts w:cs="Arial"/>
                <w:sz w:val="18"/>
                <w:szCs w:val="18"/>
              </w:rPr>
              <w:t>Spirits and liqueurs</w:t>
            </w:r>
          </w:p>
        </w:tc>
      </w:tr>
      <w:tr w:rsidR="005A2D9F" w:rsidRPr="000622EA" w14:paraId="7096F3B2" w14:textId="77777777" w:rsidTr="00D52FE7">
        <w:trPr>
          <w:cantSplit/>
          <w:trHeight w:val="283"/>
        </w:trPr>
        <w:tc>
          <w:tcPr>
            <w:tcW w:w="1276" w:type="dxa"/>
          </w:tcPr>
          <w:p w14:paraId="0BAEF39E" w14:textId="6019A253" w:rsidR="005A2D9F" w:rsidRPr="000622EA" w:rsidRDefault="005A2D9F" w:rsidP="005A2D9F">
            <w:pPr>
              <w:rPr>
                <w:rFonts w:cs="Arial"/>
                <w:sz w:val="18"/>
                <w:szCs w:val="18"/>
              </w:rPr>
            </w:pPr>
            <w:r>
              <w:rPr>
                <w:rFonts w:cs="Arial"/>
                <w:sz w:val="18"/>
                <w:szCs w:val="18"/>
              </w:rPr>
              <w:lastRenderedPageBreak/>
              <w:t>14.3</w:t>
            </w:r>
          </w:p>
        </w:tc>
        <w:tc>
          <w:tcPr>
            <w:tcW w:w="3828" w:type="dxa"/>
          </w:tcPr>
          <w:p w14:paraId="51C49C42" w14:textId="77777777" w:rsidR="005A2D9F" w:rsidRPr="000622EA" w:rsidRDefault="005A2D9F" w:rsidP="005A2D9F">
            <w:pPr>
              <w:rPr>
                <w:rFonts w:cs="Arial"/>
                <w:sz w:val="18"/>
                <w:szCs w:val="18"/>
              </w:rPr>
            </w:pPr>
            <w:r>
              <w:rPr>
                <w:rFonts w:cs="Arial"/>
                <w:sz w:val="18"/>
                <w:szCs w:val="18"/>
              </w:rPr>
              <w:t>Alcoholic beverage not included in item 14.2</w:t>
            </w:r>
          </w:p>
        </w:tc>
        <w:tc>
          <w:tcPr>
            <w:tcW w:w="1417" w:type="dxa"/>
          </w:tcPr>
          <w:p w14:paraId="7EAB8217" w14:textId="39DAA3BE" w:rsidR="005A2D9F" w:rsidRPr="000622EA" w:rsidRDefault="005A2D9F" w:rsidP="005A2D9F">
            <w:pPr>
              <w:rPr>
                <w:rFonts w:cs="Arial"/>
                <w:sz w:val="18"/>
                <w:szCs w:val="18"/>
              </w:rPr>
            </w:pPr>
            <w:r>
              <w:rPr>
                <w:rFonts w:cs="Arial"/>
                <w:sz w:val="18"/>
                <w:szCs w:val="18"/>
              </w:rPr>
              <w:t>14.3</w:t>
            </w:r>
          </w:p>
        </w:tc>
        <w:tc>
          <w:tcPr>
            <w:tcW w:w="3969" w:type="dxa"/>
          </w:tcPr>
          <w:p w14:paraId="14AA9EB3" w14:textId="4D87717D" w:rsidR="005A2D9F" w:rsidRPr="000622EA" w:rsidRDefault="005A2D9F" w:rsidP="005A2D9F">
            <w:pPr>
              <w:rPr>
                <w:rFonts w:cs="Arial"/>
                <w:sz w:val="18"/>
                <w:szCs w:val="18"/>
              </w:rPr>
            </w:pPr>
            <w:r>
              <w:rPr>
                <w:rFonts w:cs="Arial"/>
                <w:sz w:val="18"/>
                <w:szCs w:val="18"/>
              </w:rPr>
              <w:t>Alcoholic beverage not included in item 14.2</w:t>
            </w:r>
          </w:p>
        </w:tc>
      </w:tr>
      <w:tr w:rsidR="005A2D9F" w:rsidRPr="000622EA" w14:paraId="1C691B99" w14:textId="77777777" w:rsidTr="00D52FE7">
        <w:trPr>
          <w:cantSplit/>
          <w:trHeight w:val="283"/>
        </w:trPr>
        <w:tc>
          <w:tcPr>
            <w:tcW w:w="1276" w:type="dxa"/>
          </w:tcPr>
          <w:p w14:paraId="6A0FD61E" w14:textId="5B28F68D" w:rsidR="005A2D9F" w:rsidRPr="000622EA" w:rsidRDefault="005A2D9F" w:rsidP="005A2D9F">
            <w:pPr>
              <w:rPr>
                <w:rFonts w:cs="Arial"/>
                <w:sz w:val="18"/>
                <w:szCs w:val="18"/>
              </w:rPr>
            </w:pPr>
            <w:r>
              <w:rPr>
                <w:rFonts w:cs="Arial"/>
                <w:sz w:val="18"/>
                <w:szCs w:val="18"/>
              </w:rPr>
              <w:t>20</w:t>
            </w:r>
          </w:p>
        </w:tc>
        <w:tc>
          <w:tcPr>
            <w:tcW w:w="3828" w:type="dxa"/>
          </w:tcPr>
          <w:p w14:paraId="7C9630CF" w14:textId="77777777" w:rsidR="005A2D9F" w:rsidRPr="000622EA" w:rsidRDefault="005A2D9F" w:rsidP="005A2D9F">
            <w:pPr>
              <w:rPr>
                <w:rFonts w:cs="Arial"/>
                <w:sz w:val="18"/>
                <w:szCs w:val="18"/>
              </w:rPr>
            </w:pPr>
            <w:r>
              <w:rPr>
                <w:rFonts w:cs="Arial"/>
                <w:sz w:val="18"/>
                <w:szCs w:val="18"/>
              </w:rPr>
              <w:t>Foods not included in items 0 to 14</w:t>
            </w:r>
          </w:p>
        </w:tc>
        <w:tc>
          <w:tcPr>
            <w:tcW w:w="1417" w:type="dxa"/>
          </w:tcPr>
          <w:p w14:paraId="68678DB5" w14:textId="77777777" w:rsidR="005A2D9F" w:rsidRDefault="005A2D9F" w:rsidP="005A2D9F">
            <w:pPr>
              <w:rPr>
                <w:rFonts w:cs="Arial"/>
                <w:sz w:val="18"/>
                <w:szCs w:val="18"/>
              </w:rPr>
            </w:pPr>
            <w:r>
              <w:rPr>
                <w:rFonts w:cs="Arial"/>
                <w:sz w:val="18"/>
                <w:szCs w:val="18"/>
              </w:rPr>
              <w:t>20</w:t>
            </w:r>
          </w:p>
          <w:p w14:paraId="1586C08B" w14:textId="5D8B16EC" w:rsidR="005A2D9F" w:rsidRDefault="005A2D9F" w:rsidP="005A2D9F">
            <w:pPr>
              <w:rPr>
                <w:rFonts w:cs="Arial"/>
                <w:sz w:val="18"/>
                <w:szCs w:val="18"/>
              </w:rPr>
            </w:pPr>
            <w:r>
              <w:rPr>
                <w:rFonts w:cs="Arial"/>
                <w:sz w:val="18"/>
                <w:szCs w:val="18"/>
              </w:rPr>
              <w:t>20.1.1.4</w:t>
            </w:r>
          </w:p>
          <w:p w14:paraId="3BFB533F" w14:textId="5947A3F5" w:rsidR="005A2D9F" w:rsidRDefault="005A2D9F" w:rsidP="005A2D9F">
            <w:pPr>
              <w:rPr>
                <w:rFonts w:cs="Arial"/>
                <w:sz w:val="18"/>
                <w:szCs w:val="18"/>
              </w:rPr>
            </w:pPr>
            <w:r>
              <w:rPr>
                <w:rFonts w:cs="Arial"/>
                <w:sz w:val="18"/>
                <w:szCs w:val="18"/>
              </w:rPr>
              <w:t>20.1.1.6</w:t>
            </w:r>
          </w:p>
          <w:p w14:paraId="47947786" w14:textId="77777777" w:rsidR="005A2D9F" w:rsidRDefault="005A2D9F" w:rsidP="005A2D9F">
            <w:pPr>
              <w:rPr>
                <w:rFonts w:cs="Arial"/>
                <w:sz w:val="18"/>
                <w:szCs w:val="18"/>
              </w:rPr>
            </w:pPr>
            <w:r>
              <w:rPr>
                <w:rFonts w:cs="Arial"/>
                <w:sz w:val="18"/>
                <w:szCs w:val="18"/>
              </w:rPr>
              <w:t>20.2.1.1.1.2</w:t>
            </w:r>
          </w:p>
          <w:p w14:paraId="0AE75915" w14:textId="77777777" w:rsidR="005A2D9F" w:rsidRDefault="005A2D9F" w:rsidP="005A2D9F">
            <w:pPr>
              <w:rPr>
                <w:rFonts w:cs="Arial"/>
                <w:sz w:val="18"/>
                <w:szCs w:val="18"/>
              </w:rPr>
            </w:pPr>
          </w:p>
          <w:p w14:paraId="1C45336D" w14:textId="2CB73134" w:rsidR="005A2D9F" w:rsidRDefault="005A2D9F" w:rsidP="005A2D9F">
            <w:pPr>
              <w:rPr>
                <w:rFonts w:cs="Arial"/>
                <w:sz w:val="18"/>
                <w:szCs w:val="18"/>
              </w:rPr>
            </w:pPr>
            <w:r>
              <w:rPr>
                <w:rFonts w:cs="Arial"/>
                <w:sz w:val="18"/>
                <w:szCs w:val="18"/>
              </w:rPr>
              <w:t>20.2.1.1.3.2</w:t>
            </w:r>
          </w:p>
          <w:p w14:paraId="5DE096D0" w14:textId="77777777" w:rsidR="005A2D9F" w:rsidRDefault="005A2D9F" w:rsidP="005A2D9F">
            <w:pPr>
              <w:rPr>
                <w:rFonts w:cs="Arial"/>
                <w:sz w:val="18"/>
                <w:szCs w:val="18"/>
              </w:rPr>
            </w:pPr>
          </w:p>
          <w:p w14:paraId="700E1FA7" w14:textId="77777777" w:rsidR="005A2D9F" w:rsidRDefault="005A2D9F" w:rsidP="005A2D9F">
            <w:pPr>
              <w:rPr>
                <w:rFonts w:cs="Arial"/>
                <w:sz w:val="18"/>
                <w:szCs w:val="18"/>
              </w:rPr>
            </w:pPr>
            <w:r>
              <w:rPr>
                <w:rFonts w:cs="Arial"/>
                <w:sz w:val="18"/>
                <w:szCs w:val="18"/>
              </w:rPr>
              <w:t>20.2.1.2.3.2.1</w:t>
            </w:r>
          </w:p>
          <w:p w14:paraId="6A8277BE" w14:textId="77777777" w:rsidR="005A2D9F" w:rsidRDefault="005A2D9F" w:rsidP="005A2D9F">
            <w:pPr>
              <w:rPr>
                <w:rFonts w:cs="Arial"/>
                <w:sz w:val="18"/>
                <w:szCs w:val="18"/>
              </w:rPr>
            </w:pPr>
          </w:p>
          <w:p w14:paraId="62D27F24" w14:textId="77777777" w:rsidR="005A2D9F" w:rsidRDefault="005A2D9F" w:rsidP="005A2D9F">
            <w:pPr>
              <w:rPr>
                <w:rFonts w:cs="Arial"/>
                <w:sz w:val="18"/>
                <w:szCs w:val="18"/>
              </w:rPr>
            </w:pPr>
            <w:r>
              <w:rPr>
                <w:rFonts w:cs="Arial"/>
                <w:sz w:val="18"/>
                <w:szCs w:val="18"/>
              </w:rPr>
              <w:t>20.2.2.1</w:t>
            </w:r>
          </w:p>
          <w:p w14:paraId="535DB66B" w14:textId="77777777" w:rsidR="005A2D9F" w:rsidRDefault="005A2D9F" w:rsidP="005A2D9F">
            <w:pPr>
              <w:rPr>
                <w:rFonts w:cs="Arial"/>
                <w:sz w:val="18"/>
                <w:szCs w:val="18"/>
              </w:rPr>
            </w:pPr>
            <w:r>
              <w:rPr>
                <w:rFonts w:cs="Arial"/>
                <w:sz w:val="18"/>
                <w:szCs w:val="18"/>
              </w:rPr>
              <w:t>20.2.2.3</w:t>
            </w:r>
          </w:p>
          <w:p w14:paraId="0C8BB7A5" w14:textId="76EF1756" w:rsidR="005A2D9F" w:rsidRDefault="005A2D9F" w:rsidP="005A2D9F">
            <w:pPr>
              <w:rPr>
                <w:rFonts w:cs="Arial"/>
                <w:sz w:val="18"/>
                <w:szCs w:val="18"/>
              </w:rPr>
            </w:pPr>
            <w:r>
              <w:rPr>
                <w:rFonts w:cs="Arial"/>
                <w:sz w:val="18"/>
                <w:szCs w:val="18"/>
              </w:rPr>
              <w:t>20.2.3.1.2.1</w:t>
            </w:r>
          </w:p>
          <w:p w14:paraId="2E78A88D" w14:textId="77777777" w:rsidR="005A2D9F" w:rsidRDefault="005A2D9F" w:rsidP="005A2D9F">
            <w:pPr>
              <w:rPr>
                <w:rFonts w:cs="Arial"/>
                <w:sz w:val="18"/>
                <w:szCs w:val="18"/>
              </w:rPr>
            </w:pPr>
          </w:p>
          <w:p w14:paraId="5544E2D5" w14:textId="77777777" w:rsidR="005A2D9F" w:rsidRDefault="005A2D9F" w:rsidP="005A2D9F">
            <w:pPr>
              <w:rPr>
                <w:rFonts w:cs="Arial"/>
                <w:sz w:val="18"/>
                <w:szCs w:val="18"/>
              </w:rPr>
            </w:pPr>
            <w:r>
              <w:rPr>
                <w:rFonts w:cs="Arial"/>
                <w:sz w:val="18"/>
                <w:szCs w:val="18"/>
              </w:rPr>
              <w:t>20.2.4.2.2</w:t>
            </w:r>
          </w:p>
          <w:p w14:paraId="6AEC6FB1" w14:textId="77777777" w:rsidR="005A2D9F" w:rsidRDefault="005A2D9F" w:rsidP="005A2D9F">
            <w:pPr>
              <w:rPr>
                <w:rFonts w:cs="Arial"/>
                <w:sz w:val="18"/>
                <w:szCs w:val="18"/>
              </w:rPr>
            </w:pPr>
          </w:p>
          <w:p w14:paraId="49778F22" w14:textId="55F31EAB" w:rsidR="005A2D9F" w:rsidRDefault="005A2D9F" w:rsidP="005A2D9F">
            <w:pPr>
              <w:rPr>
                <w:rFonts w:cs="Arial"/>
                <w:sz w:val="18"/>
                <w:szCs w:val="18"/>
              </w:rPr>
            </w:pPr>
            <w:r>
              <w:rPr>
                <w:rFonts w:cs="Arial"/>
                <w:sz w:val="18"/>
                <w:szCs w:val="18"/>
              </w:rPr>
              <w:t>20.2.5.2</w:t>
            </w:r>
          </w:p>
          <w:p w14:paraId="4DCFE767" w14:textId="77777777" w:rsidR="005A2D9F" w:rsidRDefault="005A2D9F" w:rsidP="005A2D9F">
            <w:pPr>
              <w:rPr>
                <w:rFonts w:cs="Arial"/>
                <w:sz w:val="18"/>
                <w:szCs w:val="18"/>
              </w:rPr>
            </w:pPr>
            <w:r>
              <w:rPr>
                <w:rFonts w:cs="Arial"/>
                <w:sz w:val="18"/>
                <w:szCs w:val="18"/>
              </w:rPr>
              <w:t>20.2.5.3.6.1</w:t>
            </w:r>
          </w:p>
          <w:p w14:paraId="23134526" w14:textId="73A130CD" w:rsidR="005A2D9F" w:rsidRDefault="005A2D9F" w:rsidP="005A2D9F">
            <w:pPr>
              <w:rPr>
                <w:rFonts w:cs="Arial"/>
                <w:sz w:val="18"/>
                <w:szCs w:val="18"/>
              </w:rPr>
            </w:pPr>
            <w:r>
              <w:rPr>
                <w:rFonts w:cs="Arial"/>
                <w:sz w:val="18"/>
                <w:szCs w:val="18"/>
              </w:rPr>
              <w:t>20.2.5.3.6.2</w:t>
            </w:r>
          </w:p>
          <w:p w14:paraId="36C0D44B" w14:textId="77777777" w:rsidR="005A2D9F" w:rsidRDefault="005A2D9F" w:rsidP="005A2D9F">
            <w:pPr>
              <w:rPr>
                <w:rFonts w:cs="Arial"/>
                <w:sz w:val="18"/>
                <w:szCs w:val="18"/>
              </w:rPr>
            </w:pPr>
          </w:p>
          <w:p w14:paraId="7E9BC398" w14:textId="77777777" w:rsidR="005A2D9F" w:rsidRDefault="005A2D9F" w:rsidP="005A2D9F">
            <w:pPr>
              <w:rPr>
                <w:rFonts w:cs="Arial"/>
                <w:sz w:val="18"/>
                <w:szCs w:val="18"/>
              </w:rPr>
            </w:pPr>
            <w:r>
              <w:rPr>
                <w:rFonts w:cs="Arial"/>
                <w:sz w:val="18"/>
                <w:szCs w:val="18"/>
              </w:rPr>
              <w:t>20.2.6.2.</w:t>
            </w:r>
          </w:p>
          <w:p w14:paraId="3A85C8FC" w14:textId="6E301BE0" w:rsidR="005A2D9F" w:rsidRDefault="005A2D9F" w:rsidP="005A2D9F">
            <w:pPr>
              <w:rPr>
                <w:rFonts w:cs="Arial"/>
                <w:sz w:val="18"/>
                <w:szCs w:val="18"/>
              </w:rPr>
            </w:pPr>
            <w:r>
              <w:rPr>
                <w:rFonts w:cs="Arial"/>
                <w:sz w:val="18"/>
                <w:szCs w:val="18"/>
              </w:rPr>
              <w:t>20.2.6.2.5</w:t>
            </w:r>
          </w:p>
          <w:p w14:paraId="4B4428A2" w14:textId="77777777" w:rsidR="005A2D9F" w:rsidRDefault="005A2D9F" w:rsidP="005A2D9F">
            <w:pPr>
              <w:rPr>
                <w:rFonts w:cs="Arial"/>
                <w:sz w:val="18"/>
                <w:szCs w:val="18"/>
              </w:rPr>
            </w:pPr>
            <w:r>
              <w:rPr>
                <w:rFonts w:cs="Arial"/>
                <w:sz w:val="18"/>
                <w:szCs w:val="18"/>
              </w:rPr>
              <w:t>20.2.7.1</w:t>
            </w:r>
          </w:p>
          <w:p w14:paraId="4B2DDEFA" w14:textId="77777777" w:rsidR="005A2D9F" w:rsidRDefault="005A2D9F" w:rsidP="005A2D9F">
            <w:pPr>
              <w:rPr>
                <w:rFonts w:cs="Arial"/>
                <w:sz w:val="18"/>
                <w:szCs w:val="18"/>
              </w:rPr>
            </w:pPr>
            <w:r>
              <w:rPr>
                <w:rFonts w:cs="Arial"/>
                <w:sz w:val="18"/>
                <w:szCs w:val="18"/>
              </w:rPr>
              <w:t>20.2.7.2</w:t>
            </w:r>
          </w:p>
          <w:p w14:paraId="7CCEE58F" w14:textId="77777777" w:rsidR="005A2D9F" w:rsidRDefault="005A2D9F" w:rsidP="005A2D9F">
            <w:pPr>
              <w:rPr>
                <w:rFonts w:cs="Arial"/>
                <w:sz w:val="18"/>
                <w:szCs w:val="18"/>
              </w:rPr>
            </w:pPr>
            <w:r>
              <w:rPr>
                <w:rFonts w:cs="Arial"/>
                <w:sz w:val="18"/>
                <w:szCs w:val="18"/>
              </w:rPr>
              <w:t>20.2.8.1</w:t>
            </w:r>
          </w:p>
          <w:p w14:paraId="28DB7554" w14:textId="71E4347F" w:rsidR="005A2D9F" w:rsidRPr="000622EA" w:rsidRDefault="005A2D9F" w:rsidP="005A2D9F">
            <w:pPr>
              <w:rPr>
                <w:rFonts w:cs="Arial"/>
                <w:sz w:val="18"/>
                <w:szCs w:val="18"/>
              </w:rPr>
            </w:pPr>
            <w:r>
              <w:rPr>
                <w:rFonts w:cs="Arial"/>
                <w:sz w:val="18"/>
                <w:szCs w:val="18"/>
              </w:rPr>
              <w:t>20.2.8.2</w:t>
            </w:r>
          </w:p>
        </w:tc>
        <w:tc>
          <w:tcPr>
            <w:tcW w:w="3969" w:type="dxa"/>
          </w:tcPr>
          <w:p w14:paraId="792DB407" w14:textId="77777777" w:rsidR="005A2D9F" w:rsidRDefault="005A2D9F" w:rsidP="005A2D9F">
            <w:pPr>
              <w:rPr>
                <w:rFonts w:cs="Arial"/>
                <w:sz w:val="18"/>
                <w:szCs w:val="18"/>
              </w:rPr>
            </w:pPr>
            <w:r>
              <w:rPr>
                <w:rFonts w:cs="Arial"/>
                <w:sz w:val="18"/>
                <w:szCs w:val="18"/>
              </w:rPr>
              <w:t>Mixed foods commercial</w:t>
            </w:r>
          </w:p>
          <w:p w14:paraId="681A9966" w14:textId="77777777" w:rsidR="005A2D9F" w:rsidRDefault="005A2D9F" w:rsidP="005A2D9F">
            <w:pPr>
              <w:rPr>
                <w:rFonts w:cs="Arial"/>
                <w:sz w:val="18"/>
                <w:szCs w:val="18"/>
              </w:rPr>
            </w:pPr>
            <w:r>
              <w:rPr>
                <w:rFonts w:cs="Arial"/>
                <w:sz w:val="18"/>
                <w:szCs w:val="18"/>
              </w:rPr>
              <w:t>Beverages, non-alcoholic, choc, dry mix</w:t>
            </w:r>
          </w:p>
          <w:p w14:paraId="2642C3D2" w14:textId="77777777" w:rsidR="005A2D9F" w:rsidRDefault="005A2D9F" w:rsidP="005A2D9F">
            <w:pPr>
              <w:rPr>
                <w:rFonts w:cs="Arial"/>
                <w:sz w:val="18"/>
                <w:szCs w:val="18"/>
              </w:rPr>
            </w:pPr>
            <w:r w:rsidRPr="00C13AE9">
              <w:rPr>
                <w:rFonts w:cs="Arial"/>
                <w:sz w:val="18"/>
                <w:szCs w:val="18"/>
              </w:rPr>
              <w:t>Beverages, non-alcoholic, choc, dry mix</w:t>
            </w:r>
          </w:p>
          <w:p w14:paraId="5993FC06" w14:textId="7286539E" w:rsidR="005A2D9F" w:rsidRPr="000622EA" w:rsidRDefault="005A2D9F" w:rsidP="005A2D9F">
            <w:pPr>
              <w:rPr>
                <w:rFonts w:cs="Arial"/>
                <w:sz w:val="18"/>
                <w:szCs w:val="18"/>
                <w:lang w:eastAsia="en-GB"/>
              </w:rPr>
            </w:pPr>
            <w:r>
              <w:rPr>
                <w:rFonts w:cs="Arial"/>
                <w:sz w:val="18"/>
                <w:szCs w:val="18"/>
                <w:lang w:eastAsia="en-GB"/>
              </w:rPr>
              <w:t>Desserts, dairy, choc; custard &amp; blanc mange mix/powder</w:t>
            </w:r>
          </w:p>
          <w:p w14:paraId="6A6F2B30" w14:textId="42A476A8" w:rsidR="005A2D9F" w:rsidRPr="000622EA" w:rsidRDefault="005A2D9F" w:rsidP="005A2D9F">
            <w:pPr>
              <w:rPr>
                <w:rFonts w:cs="Arial"/>
                <w:sz w:val="18"/>
                <w:szCs w:val="18"/>
                <w:lang w:eastAsia="en-GB"/>
              </w:rPr>
            </w:pPr>
            <w:r>
              <w:rPr>
                <w:rFonts w:cs="Arial"/>
                <w:sz w:val="18"/>
                <w:szCs w:val="18"/>
                <w:lang w:eastAsia="en-GB"/>
              </w:rPr>
              <w:t>Desserts, dairy, no choc/coffee; custard &amp; blanc mange mix/powder</w:t>
            </w:r>
          </w:p>
          <w:p w14:paraId="4859AC9E" w14:textId="77777777" w:rsidR="005A2D9F" w:rsidRDefault="005A2D9F" w:rsidP="005A2D9F">
            <w:pPr>
              <w:rPr>
                <w:rFonts w:cs="Arial"/>
                <w:sz w:val="18"/>
                <w:szCs w:val="18"/>
                <w:lang w:eastAsia="en-GB"/>
              </w:rPr>
            </w:pPr>
            <w:r>
              <w:rPr>
                <w:rFonts w:cs="Arial"/>
                <w:sz w:val="18"/>
                <w:szCs w:val="18"/>
                <w:lang w:eastAsia="en-GB"/>
              </w:rPr>
              <w:t>Desserts, no dairy, no choc/coffee; pavlova/meringue</w:t>
            </w:r>
          </w:p>
          <w:p w14:paraId="7F5CC3B0" w14:textId="77777777" w:rsidR="005A2D9F" w:rsidRDefault="005A2D9F" w:rsidP="005A2D9F">
            <w:pPr>
              <w:rPr>
                <w:rFonts w:cs="Arial"/>
                <w:sz w:val="18"/>
                <w:szCs w:val="18"/>
              </w:rPr>
            </w:pPr>
            <w:r>
              <w:rPr>
                <w:rFonts w:cs="Arial"/>
                <w:sz w:val="18"/>
                <w:szCs w:val="18"/>
              </w:rPr>
              <w:t>Grains and cereals, with fruit/nut</w:t>
            </w:r>
          </w:p>
          <w:p w14:paraId="736D2B02" w14:textId="77777777" w:rsidR="005A2D9F" w:rsidRDefault="005A2D9F" w:rsidP="005A2D9F">
            <w:pPr>
              <w:rPr>
                <w:rFonts w:cs="Arial"/>
                <w:sz w:val="18"/>
                <w:szCs w:val="18"/>
              </w:rPr>
            </w:pPr>
            <w:r>
              <w:rPr>
                <w:rFonts w:cs="Arial"/>
                <w:sz w:val="18"/>
                <w:szCs w:val="18"/>
              </w:rPr>
              <w:t>Cereal products, bars</w:t>
            </w:r>
          </w:p>
          <w:p w14:paraId="205A6EA9" w14:textId="77777777" w:rsidR="005A2D9F" w:rsidRDefault="005A2D9F" w:rsidP="005A2D9F">
            <w:pPr>
              <w:rPr>
                <w:rFonts w:cs="Arial"/>
                <w:sz w:val="18"/>
                <w:szCs w:val="18"/>
              </w:rPr>
            </w:pPr>
            <w:r>
              <w:rPr>
                <w:rFonts w:cs="Arial"/>
                <w:sz w:val="18"/>
                <w:szCs w:val="18"/>
              </w:rPr>
              <w:t>Bakery products, sweet, no choc, bread, yeast, hot cross bun</w:t>
            </w:r>
          </w:p>
          <w:p w14:paraId="3E231C94" w14:textId="77777777" w:rsidR="005A2D9F" w:rsidRDefault="005A2D9F" w:rsidP="005A2D9F">
            <w:pPr>
              <w:rPr>
                <w:rFonts w:cs="Arial"/>
                <w:sz w:val="18"/>
                <w:szCs w:val="18"/>
              </w:rPr>
            </w:pPr>
            <w:r>
              <w:rPr>
                <w:rFonts w:cs="Arial"/>
                <w:sz w:val="18"/>
                <w:szCs w:val="18"/>
              </w:rPr>
              <w:t>Snack foods, not dairy or fat based, not confectionary</w:t>
            </w:r>
          </w:p>
          <w:p w14:paraId="25968215" w14:textId="77777777" w:rsidR="005A2D9F" w:rsidRDefault="005A2D9F" w:rsidP="005A2D9F">
            <w:pPr>
              <w:rPr>
                <w:rFonts w:cs="Arial"/>
                <w:sz w:val="18"/>
                <w:szCs w:val="18"/>
              </w:rPr>
            </w:pPr>
            <w:r>
              <w:rPr>
                <w:rFonts w:cs="Arial"/>
                <w:sz w:val="18"/>
                <w:szCs w:val="18"/>
              </w:rPr>
              <w:t>Prepared dishes, fruit/vegetable/legume based</w:t>
            </w:r>
          </w:p>
          <w:p w14:paraId="6353F528" w14:textId="4C5C1A1A" w:rsidR="005A2D9F" w:rsidRDefault="005A2D9F" w:rsidP="005A2D9F">
            <w:pPr>
              <w:rPr>
                <w:rFonts w:cs="Arial"/>
                <w:sz w:val="18"/>
                <w:szCs w:val="18"/>
              </w:rPr>
            </w:pPr>
            <w:r>
              <w:rPr>
                <w:rFonts w:cs="Arial"/>
                <w:sz w:val="18"/>
                <w:szCs w:val="18"/>
              </w:rPr>
              <w:t>Prepared dishes, pies &amp; pastries, Asian style</w:t>
            </w:r>
          </w:p>
          <w:p w14:paraId="083944D4" w14:textId="77777777" w:rsidR="005A2D9F" w:rsidRDefault="005A2D9F" w:rsidP="005A2D9F">
            <w:pPr>
              <w:rPr>
                <w:rFonts w:cs="Arial"/>
                <w:sz w:val="18"/>
                <w:szCs w:val="18"/>
              </w:rPr>
            </w:pPr>
            <w:r>
              <w:rPr>
                <w:rFonts w:cs="Arial"/>
                <w:sz w:val="18"/>
                <w:szCs w:val="18"/>
              </w:rPr>
              <w:t>Prepared dishes, pies &amp; pastries, savoury, {not Asian}</w:t>
            </w:r>
          </w:p>
          <w:p w14:paraId="09D9347E" w14:textId="77777777" w:rsidR="005A2D9F" w:rsidRDefault="005A2D9F" w:rsidP="005A2D9F">
            <w:pPr>
              <w:rPr>
                <w:rFonts w:cs="Arial"/>
                <w:sz w:val="18"/>
                <w:szCs w:val="18"/>
              </w:rPr>
            </w:pPr>
            <w:r>
              <w:rPr>
                <w:rFonts w:cs="Arial"/>
                <w:sz w:val="18"/>
                <w:szCs w:val="18"/>
              </w:rPr>
              <w:t>Gravy, sauces &amp; condiments</w:t>
            </w:r>
          </w:p>
          <w:p w14:paraId="286ABA72" w14:textId="77777777" w:rsidR="005A2D9F" w:rsidRDefault="005A2D9F" w:rsidP="005A2D9F">
            <w:pPr>
              <w:rPr>
                <w:rFonts w:cs="Arial"/>
                <w:sz w:val="18"/>
                <w:szCs w:val="18"/>
              </w:rPr>
            </w:pPr>
            <w:r>
              <w:rPr>
                <w:rFonts w:cs="Arial"/>
                <w:sz w:val="18"/>
                <w:szCs w:val="18"/>
              </w:rPr>
              <w:t>Sauce, horseradish</w:t>
            </w:r>
          </w:p>
          <w:p w14:paraId="722BF2FD" w14:textId="77777777" w:rsidR="005A2D9F" w:rsidRDefault="005A2D9F" w:rsidP="005A2D9F">
            <w:pPr>
              <w:rPr>
                <w:rFonts w:cs="Arial"/>
                <w:sz w:val="18"/>
                <w:szCs w:val="18"/>
              </w:rPr>
            </w:pPr>
            <w:r>
              <w:rPr>
                <w:rFonts w:cs="Arial"/>
                <w:sz w:val="18"/>
                <w:szCs w:val="18"/>
              </w:rPr>
              <w:t>Mayonnaise</w:t>
            </w:r>
          </w:p>
          <w:p w14:paraId="7278C282" w14:textId="77777777" w:rsidR="005A2D9F" w:rsidRDefault="005A2D9F" w:rsidP="005A2D9F">
            <w:pPr>
              <w:rPr>
                <w:rFonts w:cs="Arial"/>
                <w:sz w:val="18"/>
                <w:szCs w:val="18"/>
              </w:rPr>
            </w:pPr>
            <w:r>
              <w:rPr>
                <w:rFonts w:cs="Arial"/>
                <w:sz w:val="18"/>
                <w:szCs w:val="18"/>
              </w:rPr>
              <w:t>Salad dressings</w:t>
            </w:r>
          </w:p>
          <w:p w14:paraId="69E5491F" w14:textId="77777777" w:rsidR="005A2D9F" w:rsidRDefault="005A2D9F" w:rsidP="005A2D9F">
            <w:pPr>
              <w:rPr>
                <w:rFonts w:cs="Arial"/>
                <w:sz w:val="18"/>
                <w:szCs w:val="18"/>
              </w:rPr>
            </w:pPr>
            <w:r>
              <w:rPr>
                <w:rFonts w:cs="Arial"/>
                <w:sz w:val="18"/>
                <w:szCs w:val="18"/>
              </w:rPr>
              <w:t>Soups, liquid</w:t>
            </w:r>
          </w:p>
          <w:p w14:paraId="0630E25F" w14:textId="7AC10D52" w:rsidR="005A2D9F" w:rsidRPr="000622EA" w:rsidRDefault="005A2D9F" w:rsidP="005A2D9F">
            <w:pPr>
              <w:rPr>
                <w:rFonts w:cs="Arial"/>
                <w:sz w:val="18"/>
                <w:szCs w:val="18"/>
              </w:rPr>
            </w:pPr>
            <w:r>
              <w:rPr>
                <w:rFonts w:cs="Arial"/>
                <w:sz w:val="18"/>
                <w:szCs w:val="18"/>
              </w:rPr>
              <w:t>Soups, dry mix</w:t>
            </w:r>
          </w:p>
        </w:tc>
      </w:tr>
    </w:tbl>
    <w:p w14:paraId="3AA8CF89" w14:textId="7360E872" w:rsidR="00A57093" w:rsidRDefault="00A57093" w:rsidP="00A57093">
      <w:pPr>
        <w:rPr>
          <w:lang w:bidi="ar-SA"/>
        </w:rPr>
      </w:pPr>
    </w:p>
    <w:p w14:paraId="67C25778" w14:textId="75122049" w:rsidR="00B44635" w:rsidRDefault="00B44635" w:rsidP="00A57093">
      <w:pPr>
        <w:rPr>
          <w:lang w:bidi="ar-SA"/>
        </w:rPr>
      </w:pPr>
    </w:p>
    <w:p w14:paraId="675EA22C" w14:textId="57D101F4" w:rsidR="00B44635" w:rsidRDefault="00B44635" w:rsidP="00A57093">
      <w:pPr>
        <w:rPr>
          <w:lang w:bidi="ar-SA"/>
        </w:rPr>
      </w:pPr>
    </w:p>
    <w:p w14:paraId="0844BF8A" w14:textId="051C15C7" w:rsidR="00B44635" w:rsidRDefault="00B44635" w:rsidP="00A57093">
      <w:pPr>
        <w:rPr>
          <w:lang w:bidi="ar-SA"/>
        </w:rPr>
      </w:pPr>
    </w:p>
    <w:p w14:paraId="3C36E6DD" w14:textId="16787921" w:rsidR="00B44635" w:rsidRDefault="00B44635" w:rsidP="00A57093">
      <w:pPr>
        <w:rPr>
          <w:lang w:bidi="ar-SA"/>
        </w:rPr>
        <w:sectPr w:rsidR="00B44635" w:rsidSect="00D7697F">
          <w:pgSz w:w="11906" w:h="16838"/>
          <w:pgMar w:top="1418" w:right="1418" w:bottom="1418" w:left="1418" w:header="709" w:footer="709" w:gutter="0"/>
          <w:cols w:space="708"/>
          <w:docGrid w:linePitch="360"/>
        </w:sectPr>
      </w:pPr>
    </w:p>
    <w:p w14:paraId="676E14A5" w14:textId="2FCACCE5" w:rsidR="00B44635" w:rsidRDefault="00F63ED3" w:rsidP="00F63ED3">
      <w:pPr>
        <w:pStyle w:val="Heading1"/>
      </w:pPr>
      <w:bookmarkStart w:id="224" w:name="_Toc515458801"/>
      <w:bookmarkStart w:id="225" w:name="_Toc515463579"/>
      <w:bookmarkStart w:id="226" w:name="_Toc515463783"/>
      <w:bookmarkStart w:id="227" w:name="_Toc516554963"/>
      <w:r>
        <w:lastRenderedPageBreak/>
        <w:t>Appendix 3: Dietary Exposure Assessment Results</w:t>
      </w:r>
      <w:bookmarkEnd w:id="224"/>
      <w:bookmarkEnd w:id="225"/>
      <w:bookmarkEnd w:id="226"/>
      <w:bookmarkEnd w:id="227"/>
    </w:p>
    <w:p w14:paraId="3FFDB054" w14:textId="2209B70B" w:rsidR="00B44635" w:rsidRDefault="00B44635" w:rsidP="00A57093">
      <w:pPr>
        <w:rPr>
          <w:lang w:bidi="ar-SA"/>
        </w:rPr>
      </w:pPr>
    </w:p>
    <w:p w14:paraId="0AEE3FAD" w14:textId="6800B7B6" w:rsidR="00B44635" w:rsidRPr="005F0853" w:rsidRDefault="00B44635" w:rsidP="00B44635">
      <w:pPr>
        <w:pStyle w:val="FSTableTitle"/>
        <w:ind w:left="-709"/>
        <w:rPr>
          <w:i/>
        </w:rPr>
      </w:pPr>
      <w:r w:rsidRPr="005F0853">
        <w:rPr>
          <w:i/>
        </w:rPr>
        <w:t xml:space="preserve">Table </w:t>
      </w:r>
      <w:r w:rsidR="00DE3552">
        <w:rPr>
          <w:i/>
        </w:rPr>
        <w:t>A3</w:t>
      </w:r>
      <w:r>
        <w:rPr>
          <w:i/>
        </w:rPr>
        <w:t>.</w:t>
      </w:r>
      <w:r w:rsidR="00DE3552">
        <w:rPr>
          <w:i/>
        </w:rPr>
        <w:t>1</w:t>
      </w:r>
      <w:r>
        <w:rPr>
          <w:i/>
        </w:rPr>
        <w:t xml:space="preserve">: </w:t>
      </w:r>
      <w:r w:rsidRPr="005F0853">
        <w:rPr>
          <w:i/>
        </w:rPr>
        <w:t>Mean and 90th percentile</w:t>
      </w:r>
      <w:r w:rsidR="0095521A">
        <w:rPr>
          <w:i/>
        </w:rPr>
        <w:t xml:space="preserve"> (P90)</w:t>
      </w:r>
      <w:r w:rsidRPr="005F0853">
        <w:rPr>
          <w:i/>
        </w:rPr>
        <w:t xml:space="preserve"> estimated </w:t>
      </w:r>
      <w:r w:rsidR="00D52FE7">
        <w:rPr>
          <w:i/>
        </w:rPr>
        <w:t xml:space="preserve">refined </w:t>
      </w:r>
      <w:r w:rsidRPr="005F0853">
        <w:rPr>
          <w:i/>
        </w:rPr>
        <w:t xml:space="preserve">baseline </w:t>
      </w:r>
      <w:r w:rsidR="007A5BEA">
        <w:rPr>
          <w:i/>
        </w:rPr>
        <w:t>and total (b</w:t>
      </w:r>
      <w:r w:rsidRPr="005F0853">
        <w:rPr>
          <w:i/>
        </w:rPr>
        <w:t>aseline + PS20) dietary exposure to Polysorbates for all age</w:t>
      </w:r>
      <w:r w:rsidR="00DB0DF9">
        <w:rPr>
          <w:i/>
        </w:rPr>
        <w:t xml:space="preserve"> and population</w:t>
      </w:r>
      <w:r w:rsidRPr="005F0853">
        <w:rPr>
          <w:i/>
        </w:rPr>
        <w:t xml:space="preserve"> groups assessed</w:t>
      </w:r>
    </w:p>
    <w:tbl>
      <w:tblPr>
        <w:tblStyle w:val="TableGrid"/>
        <w:tblW w:w="15593" w:type="dxa"/>
        <w:tblInd w:w="-601" w:type="dxa"/>
        <w:tblLayout w:type="fixed"/>
        <w:tblLook w:val="04A0" w:firstRow="1" w:lastRow="0" w:firstColumn="1" w:lastColumn="0" w:noHBand="0" w:noVBand="1"/>
        <w:tblDescription w:val="Summary results of the dietary exposure assessment for the mean and 90th percentile for the baseline and baseline with polysorbate 20 for Australia and New Zealand"/>
      </w:tblPr>
      <w:tblGrid>
        <w:gridCol w:w="1101"/>
        <w:gridCol w:w="1361"/>
        <w:gridCol w:w="1191"/>
        <w:gridCol w:w="1077"/>
        <w:gridCol w:w="941"/>
        <w:gridCol w:w="992"/>
        <w:gridCol w:w="850"/>
        <w:gridCol w:w="851"/>
        <w:gridCol w:w="992"/>
        <w:gridCol w:w="851"/>
        <w:gridCol w:w="850"/>
        <w:gridCol w:w="992"/>
        <w:gridCol w:w="851"/>
        <w:gridCol w:w="850"/>
        <w:gridCol w:w="993"/>
        <w:gridCol w:w="850"/>
      </w:tblGrid>
      <w:tr w:rsidR="00B44635" w:rsidRPr="00EA19CD" w14:paraId="42F4EA77" w14:textId="77777777" w:rsidTr="00900805">
        <w:trPr>
          <w:trHeight w:val="397"/>
        </w:trPr>
        <w:tc>
          <w:tcPr>
            <w:tcW w:w="1101" w:type="dxa"/>
            <w:vMerge w:val="restart"/>
            <w:shd w:val="clear" w:color="auto" w:fill="D9D9D9" w:themeFill="background1" w:themeFillShade="D9"/>
            <w:vAlign w:val="center"/>
          </w:tcPr>
          <w:p w14:paraId="710D7F93" w14:textId="77777777" w:rsidR="00B44635" w:rsidRPr="00EA19CD" w:rsidRDefault="00B44635" w:rsidP="009D5016">
            <w:pPr>
              <w:pStyle w:val="FSTableText"/>
              <w:jc w:val="center"/>
              <w:rPr>
                <w:b/>
                <w:sz w:val="18"/>
                <w:szCs w:val="18"/>
                <w:lang w:eastAsia="en-AU" w:bidi="ar-SA"/>
              </w:rPr>
            </w:pPr>
            <w:r w:rsidRPr="00EA19CD">
              <w:rPr>
                <w:b/>
                <w:sz w:val="18"/>
                <w:szCs w:val="18"/>
                <w:lang w:eastAsia="en-AU" w:bidi="ar-SA"/>
              </w:rPr>
              <w:t>Survey</w:t>
            </w:r>
          </w:p>
        </w:tc>
        <w:tc>
          <w:tcPr>
            <w:tcW w:w="1361" w:type="dxa"/>
            <w:vMerge w:val="restart"/>
            <w:shd w:val="clear" w:color="auto" w:fill="D9D9D9" w:themeFill="background1" w:themeFillShade="D9"/>
            <w:vAlign w:val="center"/>
          </w:tcPr>
          <w:p w14:paraId="2DE41F4B" w14:textId="77777777" w:rsidR="00B44635" w:rsidRPr="00EA19CD" w:rsidRDefault="00B44635" w:rsidP="009D5016">
            <w:pPr>
              <w:pStyle w:val="FSTableText"/>
              <w:rPr>
                <w:b/>
                <w:sz w:val="18"/>
                <w:szCs w:val="18"/>
                <w:lang w:eastAsia="en-AU" w:bidi="ar-SA"/>
              </w:rPr>
            </w:pPr>
            <w:r w:rsidRPr="00EA19CD">
              <w:rPr>
                <w:b/>
                <w:sz w:val="18"/>
                <w:szCs w:val="18"/>
                <w:lang w:eastAsia="en-AU" w:bidi="ar-SA"/>
              </w:rPr>
              <w:t>Age Group</w:t>
            </w:r>
          </w:p>
          <w:p w14:paraId="23914183" w14:textId="77777777" w:rsidR="00B44635" w:rsidRPr="00EA19CD" w:rsidRDefault="00B44635" w:rsidP="009D5016">
            <w:pPr>
              <w:pStyle w:val="FSTableText"/>
              <w:rPr>
                <w:b/>
                <w:sz w:val="18"/>
                <w:szCs w:val="18"/>
                <w:lang w:eastAsia="en-AU" w:bidi="ar-SA"/>
              </w:rPr>
            </w:pPr>
            <w:r w:rsidRPr="00EA19CD">
              <w:rPr>
                <w:b/>
                <w:sz w:val="18"/>
                <w:szCs w:val="18"/>
                <w:lang w:eastAsia="en-AU" w:bidi="ar-SA"/>
              </w:rPr>
              <w:t>(</w:t>
            </w:r>
            <w:r>
              <w:rPr>
                <w:b/>
                <w:sz w:val="18"/>
                <w:szCs w:val="18"/>
                <w:lang w:eastAsia="en-AU" w:bidi="ar-SA"/>
              </w:rPr>
              <w:t>no.</w:t>
            </w:r>
            <w:r w:rsidRPr="00EA19CD">
              <w:rPr>
                <w:b/>
                <w:sz w:val="18"/>
                <w:szCs w:val="18"/>
                <w:lang w:eastAsia="en-AU" w:bidi="ar-SA"/>
              </w:rPr>
              <w:t xml:space="preserve"> of respondents)</w:t>
            </w:r>
          </w:p>
        </w:tc>
        <w:tc>
          <w:tcPr>
            <w:tcW w:w="1191" w:type="dxa"/>
            <w:vMerge w:val="restart"/>
            <w:shd w:val="clear" w:color="auto" w:fill="D9D9D9" w:themeFill="background1" w:themeFillShade="D9"/>
            <w:vAlign w:val="center"/>
          </w:tcPr>
          <w:p w14:paraId="168AFA16" w14:textId="77777777" w:rsidR="00B44635" w:rsidRPr="00EA19CD" w:rsidRDefault="00B44635" w:rsidP="009D5016">
            <w:pPr>
              <w:pStyle w:val="FSTableText"/>
              <w:rPr>
                <w:b/>
                <w:sz w:val="18"/>
                <w:szCs w:val="18"/>
                <w:lang w:eastAsia="en-AU" w:bidi="ar-SA"/>
              </w:rPr>
            </w:pPr>
            <w:r>
              <w:rPr>
                <w:b/>
                <w:sz w:val="18"/>
                <w:szCs w:val="18"/>
                <w:lang w:eastAsia="en-AU" w:bidi="ar-SA"/>
              </w:rPr>
              <w:t>No.</w:t>
            </w:r>
            <w:r w:rsidRPr="00EA19CD">
              <w:rPr>
                <w:b/>
                <w:sz w:val="18"/>
                <w:szCs w:val="18"/>
                <w:lang w:eastAsia="en-AU" w:bidi="ar-SA"/>
              </w:rPr>
              <w:t xml:space="preserve"> of consumers </w:t>
            </w:r>
          </w:p>
        </w:tc>
        <w:tc>
          <w:tcPr>
            <w:tcW w:w="1077" w:type="dxa"/>
            <w:vMerge w:val="restart"/>
            <w:tcBorders>
              <w:right w:val="single" w:sz="12" w:space="0" w:color="auto"/>
            </w:tcBorders>
            <w:shd w:val="clear" w:color="auto" w:fill="D9D9D9" w:themeFill="background1" w:themeFillShade="D9"/>
            <w:vAlign w:val="center"/>
          </w:tcPr>
          <w:p w14:paraId="6CA8DA02" w14:textId="77777777" w:rsidR="00B44635" w:rsidRPr="00EA19CD" w:rsidRDefault="00B44635" w:rsidP="009D5016">
            <w:pPr>
              <w:pStyle w:val="FSTableText"/>
              <w:rPr>
                <w:b/>
                <w:sz w:val="18"/>
                <w:szCs w:val="18"/>
                <w:lang w:eastAsia="en-AU" w:bidi="ar-SA"/>
              </w:rPr>
            </w:pPr>
            <w:r w:rsidRPr="00EA19CD">
              <w:rPr>
                <w:b/>
                <w:sz w:val="18"/>
                <w:szCs w:val="18"/>
                <w:lang w:eastAsia="en-AU" w:bidi="ar-SA"/>
              </w:rPr>
              <w:t>Cons</w:t>
            </w:r>
            <w:r>
              <w:rPr>
                <w:b/>
                <w:sz w:val="18"/>
                <w:szCs w:val="18"/>
                <w:lang w:eastAsia="en-AU" w:bidi="ar-SA"/>
              </w:rPr>
              <w:t>.</w:t>
            </w:r>
            <w:r w:rsidRPr="00EA19CD">
              <w:rPr>
                <w:b/>
                <w:sz w:val="18"/>
                <w:szCs w:val="18"/>
                <w:lang w:eastAsia="en-AU" w:bidi="ar-SA"/>
              </w:rPr>
              <w:t xml:space="preserve"> as a </w:t>
            </w:r>
            <w:r>
              <w:rPr>
                <w:b/>
                <w:sz w:val="18"/>
                <w:szCs w:val="18"/>
                <w:lang w:eastAsia="en-AU" w:bidi="ar-SA"/>
              </w:rPr>
              <w:t>%</w:t>
            </w:r>
            <w:r w:rsidRPr="00EA19CD">
              <w:rPr>
                <w:b/>
                <w:sz w:val="18"/>
                <w:szCs w:val="18"/>
                <w:lang w:eastAsia="en-AU" w:bidi="ar-SA"/>
              </w:rPr>
              <w:t xml:space="preserve"> of respond</w:t>
            </w:r>
            <w:r>
              <w:rPr>
                <w:b/>
                <w:sz w:val="18"/>
                <w:szCs w:val="18"/>
                <w:lang w:eastAsia="en-AU" w:bidi="ar-SA"/>
              </w:rPr>
              <w:t>.</w:t>
            </w:r>
          </w:p>
        </w:tc>
        <w:tc>
          <w:tcPr>
            <w:tcW w:w="2783" w:type="dxa"/>
            <w:gridSpan w:val="3"/>
            <w:tcBorders>
              <w:left w:val="single" w:sz="12" w:space="0" w:color="auto"/>
            </w:tcBorders>
            <w:shd w:val="clear" w:color="auto" w:fill="8DB3E2" w:themeFill="text2" w:themeFillTint="66"/>
            <w:vAlign w:val="center"/>
          </w:tcPr>
          <w:p w14:paraId="24C06B86" w14:textId="2834A47F" w:rsidR="00B44635" w:rsidRDefault="00D52FE7" w:rsidP="009D5016">
            <w:pPr>
              <w:pStyle w:val="FSTableText"/>
              <w:jc w:val="center"/>
              <w:rPr>
                <w:b/>
                <w:sz w:val="18"/>
                <w:szCs w:val="18"/>
                <w:lang w:eastAsia="en-AU" w:bidi="ar-SA"/>
              </w:rPr>
            </w:pPr>
            <w:r>
              <w:rPr>
                <w:b/>
                <w:sz w:val="18"/>
                <w:szCs w:val="18"/>
                <w:lang w:eastAsia="en-AU" w:bidi="ar-SA"/>
              </w:rPr>
              <w:t>Refined b</w:t>
            </w:r>
            <w:r w:rsidR="00B44635">
              <w:rPr>
                <w:b/>
                <w:sz w:val="18"/>
                <w:szCs w:val="18"/>
                <w:lang w:eastAsia="en-AU" w:bidi="ar-SA"/>
              </w:rPr>
              <w:t>aseline</w:t>
            </w:r>
          </w:p>
          <w:p w14:paraId="04E9C3A2" w14:textId="77777777" w:rsidR="00B44635" w:rsidRPr="00EA19CD" w:rsidRDefault="00B44635" w:rsidP="009D5016">
            <w:pPr>
              <w:pStyle w:val="FSTableText"/>
              <w:jc w:val="center"/>
              <w:rPr>
                <w:b/>
                <w:sz w:val="18"/>
                <w:szCs w:val="18"/>
                <w:lang w:eastAsia="en-AU" w:bidi="ar-SA"/>
              </w:rPr>
            </w:pPr>
            <w:r w:rsidRPr="00EA19CD">
              <w:rPr>
                <w:b/>
                <w:sz w:val="18"/>
                <w:szCs w:val="18"/>
                <w:lang w:eastAsia="en-AU" w:bidi="ar-SA"/>
              </w:rPr>
              <w:t>Mean exposure</w:t>
            </w:r>
          </w:p>
        </w:tc>
        <w:tc>
          <w:tcPr>
            <w:tcW w:w="2694" w:type="dxa"/>
            <w:gridSpan w:val="3"/>
            <w:tcBorders>
              <w:right w:val="single" w:sz="12" w:space="0" w:color="auto"/>
            </w:tcBorders>
            <w:shd w:val="clear" w:color="auto" w:fill="8DB3E2" w:themeFill="text2" w:themeFillTint="66"/>
            <w:vAlign w:val="center"/>
          </w:tcPr>
          <w:p w14:paraId="1702CA10" w14:textId="0F225D24" w:rsidR="00B44635" w:rsidRDefault="00D52FE7" w:rsidP="009D5016">
            <w:pPr>
              <w:pStyle w:val="FSTableText"/>
              <w:jc w:val="center"/>
              <w:rPr>
                <w:b/>
                <w:sz w:val="18"/>
                <w:szCs w:val="18"/>
                <w:lang w:eastAsia="en-AU" w:bidi="ar-SA"/>
              </w:rPr>
            </w:pPr>
            <w:r>
              <w:rPr>
                <w:b/>
                <w:sz w:val="18"/>
                <w:szCs w:val="18"/>
                <w:lang w:eastAsia="en-AU" w:bidi="ar-SA"/>
              </w:rPr>
              <w:t>Refined b</w:t>
            </w:r>
            <w:r w:rsidR="00B44635">
              <w:rPr>
                <w:b/>
                <w:sz w:val="18"/>
                <w:szCs w:val="18"/>
                <w:lang w:eastAsia="en-AU" w:bidi="ar-SA"/>
              </w:rPr>
              <w:t xml:space="preserve">aseline </w:t>
            </w:r>
          </w:p>
          <w:p w14:paraId="610E81BB" w14:textId="77777777" w:rsidR="00B44635" w:rsidRPr="00345235" w:rsidRDefault="00B44635" w:rsidP="009D5016">
            <w:pPr>
              <w:pStyle w:val="FSTableText"/>
              <w:jc w:val="center"/>
              <w:rPr>
                <w:b/>
                <w:color w:val="FFFFFF" w:themeColor="background1"/>
                <w:sz w:val="18"/>
                <w:szCs w:val="18"/>
                <w:lang w:eastAsia="en-AU" w:bidi="ar-SA"/>
              </w:rPr>
            </w:pPr>
            <w:r w:rsidRPr="00EA19CD">
              <w:rPr>
                <w:b/>
                <w:sz w:val="18"/>
                <w:szCs w:val="18"/>
                <w:lang w:eastAsia="en-AU" w:bidi="ar-SA"/>
              </w:rPr>
              <w:t>P90 exposure</w:t>
            </w:r>
          </w:p>
        </w:tc>
        <w:tc>
          <w:tcPr>
            <w:tcW w:w="2693" w:type="dxa"/>
            <w:gridSpan w:val="3"/>
            <w:tcBorders>
              <w:left w:val="single" w:sz="12" w:space="0" w:color="auto"/>
            </w:tcBorders>
            <w:shd w:val="clear" w:color="auto" w:fill="FABF8F" w:themeFill="accent6" w:themeFillTint="99"/>
            <w:vAlign w:val="center"/>
          </w:tcPr>
          <w:p w14:paraId="0493CC70" w14:textId="4C0D5DF3" w:rsidR="00B44635" w:rsidRPr="00345235" w:rsidRDefault="00D52FE7" w:rsidP="009D5016">
            <w:pPr>
              <w:pStyle w:val="FSTableText"/>
              <w:jc w:val="center"/>
              <w:rPr>
                <w:b/>
                <w:sz w:val="18"/>
                <w:szCs w:val="18"/>
                <w:lang w:eastAsia="en-AU" w:bidi="ar-SA"/>
              </w:rPr>
            </w:pPr>
            <w:r>
              <w:rPr>
                <w:b/>
                <w:sz w:val="18"/>
                <w:szCs w:val="18"/>
                <w:lang w:eastAsia="en-AU" w:bidi="ar-SA"/>
              </w:rPr>
              <w:t>Refined b</w:t>
            </w:r>
            <w:r w:rsidR="00B44635" w:rsidRPr="00345235">
              <w:rPr>
                <w:b/>
                <w:sz w:val="18"/>
                <w:szCs w:val="18"/>
                <w:lang w:eastAsia="en-AU" w:bidi="ar-SA"/>
              </w:rPr>
              <w:t>aseline + Polysorbate 20</w:t>
            </w:r>
          </w:p>
          <w:p w14:paraId="35168E93" w14:textId="77777777" w:rsidR="00B44635" w:rsidRPr="00345235" w:rsidRDefault="00B44635" w:rsidP="009D5016">
            <w:pPr>
              <w:pStyle w:val="FSTableText"/>
              <w:jc w:val="center"/>
              <w:rPr>
                <w:b/>
                <w:sz w:val="18"/>
                <w:szCs w:val="18"/>
                <w:lang w:eastAsia="en-AU" w:bidi="ar-SA"/>
              </w:rPr>
            </w:pPr>
            <w:r w:rsidRPr="00345235">
              <w:rPr>
                <w:b/>
                <w:sz w:val="18"/>
                <w:szCs w:val="18"/>
                <w:lang w:eastAsia="en-AU" w:bidi="ar-SA"/>
              </w:rPr>
              <w:t>Mean exposure</w:t>
            </w:r>
          </w:p>
        </w:tc>
        <w:tc>
          <w:tcPr>
            <w:tcW w:w="2693" w:type="dxa"/>
            <w:gridSpan w:val="3"/>
            <w:tcBorders>
              <w:right w:val="single" w:sz="4" w:space="0" w:color="auto"/>
            </w:tcBorders>
            <w:shd w:val="clear" w:color="auto" w:fill="FABF8F" w:themeFill="accent6" w:themeFillTint="99"/>
            <w:vAlign w:val="center"/>
          </w:tcPr>
          <w:p w14:paraId="3D68657C" w14:textId="0A22773B" w:rsidR="00B44635" w:rsidRPr="00345235" w:rsidRDefault="00D52FE7" w:rsidP="009D5016">
            <w:pPr>
              <w:pStyle w:val="FSTableText"/>
              <w:jc w:val="center"/>
              <w:rPr>
                <w:b/>
                <w:sz w:val="18"/>
                <w:szCs w:val="18"/>
                <w:lang w:eastAsia="en-AU" w:bidi="ar-SA"/>
              </w:rPr>
            </w:pPr>
            <w:r>
              <w:rPr>
                <w:b/>
                <w:sz w:val="18"/>
                <w:szCs w:val="18"/>
                <w:lang w:eastAsia="en-AU" w:bidi="ar-SA"/>
              </w:rPr>
              <w:t>Refined b</w:t>
            </w:r>
            <w:r w:rsidR="00B44635" w:rsidRPr="00345235">
              <w:rPr>
                <w:b/>
                <w:sz w:val="18"/>
                <w:szCs w:val="18"/>
                <w:lang w:eastAsia="en-AU" w:bidi="ar-SA"/>
              </w:rPr>
              <w:t>aseline + Polysorbate 20</w:t>
            </w:r>
          </w:p>
          <w:p w14:paraId="690A15D8" w14:textId="77777777" w:rsidR="00B44635" w:rsidRPr="00345235" w:rsidRDefault="00B44635" w:rsidP="009D5016">
            <w:pPr>
              <w:pStyle w:val="FSTableText"/>
              <w:jc w:val="center"/>
              <w:rPr>
                <w:b/>
                <w:sz w:val="18"/>
                <w:szCs w:val="18"/>
                <w:lang w:eastAsia="en-AU" w:bidi="ar-SA"/>
              </w:rPr>
            </w:pPr>
            <w:r w:rsidRPr="00345235">
              <w:rPr>
                <w:b/>
                <w:sz w:val="18"/>
                <w:szCs w:val="18"/>
                <w:lang w:eastAsia="en-AU" w:bidi="ar-SA"/>
              </w:rPr>
              <w:t>P90 exposure</w:t>
            </w:r>
          </w:p>
        </w:tc>
      </w:tr>
      <w:tr w:rsidR="00B44635" w:rsidRPr="00EA19CD" w14:paraId="6478F816" w14:textId="77777777" w:rsidTr="00900805">
        <w:trPr>
          <w:trHeight w:val="397"/>
        </w:trPr>
        <w:tc>
          <w:tcPr>
            <w:tcW w:w="1101" w:type="dxa"/>
            <w:vMerge/>
            <w:shd w:val="clear" w:color="auto" w:fill="D9D9D9" w:themeFill="background1" w:themeFillShade="D9"/>
          </w:tcPr>
          <w:p w14:paraId="48D3BFC1" w14:textId="77777777" w:rsidR="00B44635" w:rsidRPr="00EA19CD" w:rsidRDefault="00B44635" w:rsidP="009D5016">
            <w:pPr>
              <w:pStyle w:val="FSTableText"/>
              <w:rPr>
                <w:b/>
                <w:sz w:val="18"/>
                <w:szCs w:val="18"/>
                <w:lang w:eastAsia="en-AU" w:bidi="ar-SA"/>
              </w:rPr>
            </w:pPr>
          </w:p>
        </w:tc>
        <w:tc>
          <w:tcPr>
            <w:tcW w:w="1361" w:type="dxa"/>
            <w:vMerge/>
            <w:shd w:val="clear" w:color="auto" w:fill="D9D9D9" w:themeFill="background1" w:themeFillShade="D9"/>
          </w:tcPr>
          <w:p w14:paraId="7E7037DC" w14:textId="77777777" w:rsidR="00B44635" w:rsidRPr="00EA19CD" w:rsidRDefault="00B44635" w:rsidP="009D5016">
            <w:pPr>
              <w:pStyle w:val="FSTableText"/>
              <w:rPr>
                <w:b/>
                <w:sz w:val="18"/>
                <w:szCs w:val="18"/>
                <w:lang w:eastAsia="en-AU" w:bidi="ar-SA"/>
              </w:rPr>
            </w:pPr>
          </w:p>
        </w:tc>
        <w:tc>
          <w:tcPr>
            <w:tcW w:w="1191" w:type="dxa"/>
            <w:vMerge/>
            <w:shd w:val="clear" w:color="auto" w:fill="D9D9D9" w:themeFill="background1" w:themeFillShade="D9"/>
            <w:vAlign w:val="center"/>
          </w:tcPr>
          <w:p w14:paraId="321BF094" w14:textId="77777777" w:rsidR="00B44635" w:rsidRPr="00EA19CD" w:rsidRDefault="00B44635" w:rsidP="009D5016">
            <w:pPr>
              <w:pStyle w:val="FSTableText"/>
              <w:rPr>
                <w:b/>
                <w:sz w:val="18"/>
                <w:szCs w:val="18"/>
                <w:lang w:eastAsia="en-AU" w:bidi="ar-SA"/>
              </w:rPr>
            </w:pPr>
          </w:p>
        </w:tc>
        <w:tc>
          <w:tcPr>
            <w:tcW w:w="1077" w:type="dxa"/>
            <w:vMerge/>
            <w:tcBorders>
              <w:right w:val="single" w:sz="12" w:space="0" w:color="auto"/>
            </w:tcBorders>
            <w:shd w:val="clear" w:color="auto" w:fill="D9D9D9" w:themeFill="background1" w:themeFillShade="D9"/>
            <w:vAlign w:val="center"/>
          </w:tcPr>
          <w:p w14:paraId="74E928C4" w14:textId="77777777" w:rsidR="00B44635" w:rsidRPr="00EA19CD" w:rsidRDefault="00B44635" w:rsidP="009D5016">
            <w:pPr>
              <w:pStyle w:val="FSTableText"/>
              <w:rPr>
                <w:b/>
                <w:sz w:val="18"/>
                <w:szCs w:val="18"/>
                <w:lang w:eastAsia="en-AU" w:bidi="ar-SA"/>
              </w:rPr>
            </w:pPr>
          </w:p>
        </w:tc>
        <w:tc>
          <w:tcPr>
            <w:tcW w:w="941" w:type="dxa"/>
            <w:tcBorders>
              <w:left w:val="single" w:sz="12" w:space="0" w:color="auto"/>
            </w:tcBorders>
            <w:shd w:val="clear" w:color="auto" w:fill="C6D9F1" w:themeFill="text2" w:themeFillTint="33"/>
            <w:vAlign w:val="center"/>
          </w:tcPr>
          <w:p w14:paraId="2FCDE097" w14:textId="0BF72019" w:rsidR="00B44635" w:rsidRPr="00EA19CD" w:rsidRDefault="00900805" w:rsidP="009D5016">
            <w:pPr>
              <w:pStyle w:val="FSTableText"/>
              <w:jc w:val="center"/>
              <w:rPr>
                <w:b/>
                <w:sz w:val="18"/>
                <w:szCs w:val="18"/>
                <w:lang w:eastAsia="en-AU" w:bidi="ar-SA"/>
              </w:rPr>
            </w:pPr>
            <w:r>
              <w:rPr>
                <w:b/>
                <w:i/>
                <w:sz w:val="18"/>
                <w:szCs w:val="18"/>
                <w:lang w:eastAsia="en-AU" w:bidi="ar-SA"/>
              </w:rPr>
              <w:t>m</w:t>
            </w:r>
            <w:r w:rsidR="00B44635" w:rsidRPr="00EA19CD">
              <w:rPr>
                <w:b/>
                <w:i/>
                <w:sz w:val="18"/>
                <w:szCs w:val="18"/>
                <w:lang w:eastAsia="en-AU" w:bidi="ar-SA"/>
              </w:rPr>
              <w:t>g/day</w:t>
            </w:r>
          </w:p>
        </w:tc>
        <w:tc>
          <w:tcPr>
            <w:tcW w:w="992" w:type="dxa"/>
            <w:shd w:val="clear" w:color="auto" w:fill="C6D9F1" w:themeFill="text2" w:themeFillTint="33"/>
            <w:vAlign w:val="center"/>
          </w:tcPr>
          <w:p w14:paraId="082DBE3A" w14:textId="1C2D7317" w:rsidR="00B44635" w:rsidRPr="00EA19CD" w:rsidRDefault="00900805" w:rsidP="00DA78E2">
            <w:pPr>
              <w:pStyle w:val="FSTableText"/>
              <w:jc w:val="center"/>
              <w:rPr>
                <w:b/>
                <w:i/>
                <w:sz w:val="18"/>
                <w:szCs w:val="18"/>
                <w:lang w:eastAsia="en-AU" w:bidi="ar-SA"/>
              </w:rPr>
            </w:pPr>
            <w:r>
              <w:rPr>
                <w:b/>
                <w:i/>
                <w:sz w:val="18"/>
                <w:szCs w:val="18"/>
                <w:lang w:eastAsia="en-AU" w:bidi="ar-SA"/>
              </w:rPr>
              <w:t>m</w:t>
            </w:r>
            <w:r w:rsidR="00B44635" w:rsidRPr="00EA19CD">
              <w:rPr>
                <w:b/>
                <w:i/>
                <w:sz w:val="18"/>
                <w:szCs w:val="18"/>
                <w:lang w:eastAsia="en-AU" w:bidi="ar-SA"/>
              </w:rPr>
              <w:t>g/kg BW/day</w:t>
            </w:r>
            <w:r w:rsidR="00DA78E2" w:rsidRPr="00DA78E2">
              <w:rPr>
                <w:b/>
                <w:i/>
                <w:sz w:val="18"/>
                <w:szCs w:val="18"/>
                <w:vertAlign w:val="superscript"/>
                <w:lang w:eastAsia="en-AU" w:bidi="ar-SA"/>
              </w:rPr>
              <w:t>β</w:t>
            </w:r>
          </w:p>
        </w:tc>
        <w:tc>
          <w:tcPr>
            <w:tcW w:w="850" w:type="dxa"/>
            <w:shd w:val="clear" w:color="auto" w:fill="C6D9F1" w:themeFill="text2" w:themeFillTint="33"/>
            <w:vAlign w:val="center"/>
          </w:tcPr>
          <w:p w14:paraId="5DE7617A" w14:textId="4355BAE8" w:rsidR="00B44635" w:rsidRPr="00EA19CD" w:rsidRDefault="00B44635" w:rsidP="00D52FE7">
            <w:pPr>
              <w:pStyle w:val="FSTableText"/>
              <w:jc w:val="center"/>
              <w:rPr>
                <w:b/>
                <w:i/>
                <w:sz w:val="18"/>
                <w:szCs w:val="18"/>
                <w:lang w:eastAsia="en-AU" w:bidi="ar-SA"/>
              </w:rPr>
            </w:pPr>
            <w:r>
              <w:rPr>
                <w:b/>
                <w:i/>
                <w:sz w:val="18"/>
                <w:szCs w:val="18"/>
                <w:lang w:eastAsia="en-AU" w:bidi="ar-SA"/>
              </w:rPr>
              <w:t xml:space="preserve">% </w:t>
            </w:r>
            <w:r w:rsidRPr="00EA19CD">
              <w:rPr>
                <w:b/>
                <w:i/>
                <w:sz w:val="18"/>
                <w:szCs w:val="18"/>
                <w:lang w:eastAsia="en-AU" w:bidi="ar-SA"/>
              </w:rPr>
              <w:t>ADI</w:t>
            </w:r>
          </w:p>
        </w:tc>
        <w:tc>
          <w:tcPr>
            <w:tcW w:w="851" w:type="dxa"/>
            <w:shd w:val="clear" w:color="auto" w:fill="C6D9F1" w:themeFill="text2" w:themeFillTint="33"/>
            <w:vAlign w:val="center"/>
          </w:tcPr>
          <w:p w14:paraId="10937E2F" w14:textId="44C776B5" w:rsidR="00B44635" w:rsidRPr="00EA19CD" w:rsidRDefault="00900805" w:rsidP="009D5016">
            <w:pPr>
              <w:pStyle w:val="FSTableText"/>
              <w:jc w:val="center"/>
              <w:rPr>
                <w:b/>
                <w:sz w:val="18"/>
                <w:szCs w:val="18"/>
                <w:lang w:eastAsia="en-AU" w:bidi="ar-SA"/>
              </w:rPr>
            </w:pPr>
            <w:r>
              <w:rPr>
                <w:b/>
                <w:i/>
                <w:sz w:val="18"/>
                <w:szCs w:val="18"/>
                <w:lang w:eastAsia="en-AU" w:bidi="ar-SA"/>
              </w:rPr>
              <w:t>m</w:t>
            </w:r>
            <w:r w:rsidR="00B44635" w:rsidRPr="00EA19CD">
              <w:rPr>
                <w:b/>
                <w:i/>
                <w:sz w:val="18"/>
                <w:szCs w:val="18"/>
                <w:lang w:eastAsia="en-AU" w:bidi="ar-SA"/>
              </w:rPr>
              <w:t>g/day</w:t>
            </w:r>
          </w:p>
        </w:tc>
        <w:tc>
          <w:tcPr>
            <w:tcW w:w="992" w:type="dxa"/>
            <w:shd w:val="clear" w:color="auto" w:fill="C6D9F1" w:themeFill="text2" w:themeFillTint="33"/>
            <w:vAlign w:val="center"/>
          </w:tcPr>
          <w:p w14:paraId="055C8408" w14:textId="5F6EFA5A" w:rsidR="00B44635" w:rsidRPr="00EA19CD" w:rsidRDefault="00900805" w:rsidP="009D5016">
            <w:pPr>
              <w:pStyle w:val="FSTableText"/>
              <w:jc w:val="center"/>
              <w:rPr>
                <w:b/>
                <w:sz w:val="18"/>
                <w:szCs w:val="18"/>
                <w:lang w:eastAsia="en-AU" w:bidi="ar-SA"/>
              </w:rPr>
            </w:pPr>
            <w:r>
              <w:rPr>
                <w:b/>
                <w:i/>
                <w:sz w:val="18"/>
                <w:szCs w:val="18"/>
                <w:lang w:eastAsia="en-AU" w:bidi="ar-SA"/>
              </w:rPr>
              <w:t>m</w:t>
            </w:r>
            <w:r w:rsidR="00B44635" w:rsidRPr="00EA19CD">
              <w:rPr>
                <w:b/>
                <w:i/>
                <w:sz w:val="18"/>
                <w:szCs w:val="18"/>
                <w:lang w:eastAsia="en-AU" w:bidi="ar-SA"/>
              </w:rPr>
              <w:t>g/kg BW/day</w:t>
            </w:r>
            <w:r w:rsidR="00DA78E2" w:rsidRPr="00DA78E2">
              <w:rPr>
                <w:b/>
                <w:i/>
                <w:sz w:val="18"/>
                <w:szCs w:val="18"/>
                <w:vertAlign w:val="superscript"/>
                <w:lang w:eastAsia="en-AU" w:bidi="ar-SA"/>
              </w:rPr>
              <w:t>β</w:t>
            </w:r>
          </w:p>
        </w:tc>
        <w:tc>
          <w:tcPr>
            <w:tcW w:w="851" w:type="dxa"/>
            <w:tcBorders>
              <w:right w:val="single" w:sz="12" w:space="0" w:color="auto"/>
            </w:tcBorders>
            <w:shd w:val="clear" w:color="auto" w:fill="C6D9F1" w:themeFill="text2" w:themeFillTint="33"/>
            <w:vAlign w:val="center"/>
          </w:tcPr>
          <w:p w14:paraId="4941C7CD" w14:textId="26C2A55C" w:rsidR="00B44635" w:rsidRPr="00DD4374" w:rsidRDefault="00B44635" w:rsidP="00D52FE7">
            <w:pPr>
              <w:pStyle w:val="FSTableText"/>
              <w:jc w:val="center"/>
              <w:rPr>
                <w:b/>
                <w:i/>
                <w:sz w:val="18"/>
                <w:szCs w:val="18"/>
                <w:lang w:eastAsia="en-AU" w:bidi="ar-SA"/>
              </w:rPr>
            </w:pPr>
            <w:r>
              <w:rPr>
                <w:b/>
                <w:i/>
                <w:sz w:val="18"/>
                <w:szCs w:val="18"/>
                <w:lang w:eastAsia="en-AU" w:bidi="ar-SA"/>
              </w:rPr>
              <w:t xml:space="preserve">% </w:t>
            </w:r>
            <w:r w:rsidRPr="00EA19CD">
              <w:rPr>
                <w:b/>
                <w:i/>
                <w:sz w:val="18"/>
                <w:szCs w:val="18"/>
                <w:lang w:eastAsia="en-AU" w:bidi="ar-SA"/>
              </w:rPr>
              <w:t>ADI</w:t>
            </w:r>
          </w:p>
        </w:tc>
        <w:tc>
          <w:tcPr>
            <w:tcW w:w="850" w:type="dxa"/>
            <w:tcBorders>
              <w:left w:val="single" w:sz="12" w:space="0" w:color="auto"/>
            </w:tcBorders>
            <w:shd w:val="clear" w:color="auto" w:fill="FDE9D9" w:themeFill="accent6" w:themeFillTint="33"/>
            <w:vAlign w:val="center"/>
          </w:tcPr>
          <w:p w14:paraId="7B9AD358" w14:textId="3001EBD0" w:rsidR="00B44635" w:rsidRPr="00EA19CD" w:rsidRDefault="00900805" w:rsidP="009D5016">
            <w:pPr>
              <w:pStyle w:val="FSTableText"/>
              <w:jc w:val="center"/>
              <w:rPr>
                <w:b/>
                <w:i/>
                <w:sz w:val="18"/>
                <w:szCs w:val="18"/>
                <w:lang w:eastAsia="en-AU" w:bidi="ar-SA"/>
              </w:rPr>
            </w:pPr>
            <w:r>
              <w:rPr>
                <w:b/>
                <w:i/>
                <w:sz w:val="18"/>
                <w:szCs w:val="18"/>
                <w:lang w:eastAsia="en-AU" w:bidi="ar-SA"/>
              </w:rPr>
              <w:t>m</w:t>
            </w:r>
            <w:r w:rsidR="00B44635" w:rsidRPr="00EA19CD">
              <w:rPr>
                <w:b/>
                <w:i/>
                <w:sz w:val="18"/>
                <w:szCs w:val="18"/>
                <w:lang w:eastAsia="en-AU" w:bidi="ar-SA"/>
              </w:rPr>
              <w:t>g/day</w:t>
            </w:r>
          </w:p>
        </w:tc>
        <w:tc>
          <w:tcPr>
            <w:tcW w:w="992" w:type="dxa"/>
            <w:shd w:val="clear" w:color="auto" w:fill="FDE9D9" w:themeFill="accent6" w:themeFillTint="33"/>
            <w:vAlign w:val="center"/>
          </w:tcPr>
          <w:p w14:paraId="7DAAC8EE" w14:textId="2CA6D237" w:rsidR="00B44635" w:rsidRDefault="00900805" w:rsidP="009D5016">
            <w:pPr>
              <w:pStyle w:val="FSTableText"/>
              <w:jc w:val="center"/>
              <w:rPr>
                <w:b/>
                <w:i/>
                <w:sz w:val="18"/>
                <w:szCs w:val="18"/>
                <w:lang w:eastAsia="en-AU" w:bidi="ar-SA"/>
              </w:rPr>
            </w:pPr>
            <w:r>
              <w:rPr>
                <w:b/>
                <w:i/>
                <w:sz w:val="18"/>
                <w:szCs w:val="18"/>
                <w:lang w:eastAsia="en-AU" w:bidi="ar-SA"/>
              </w:rPr>
              <w:t>m</w:t>
            </w:r>
            <w:r w:rsidR="00B44635" w:rsidRPr="00EA19CD">
              <w:rPr>
                <w:b/>
                <w:i/>
                <w:sz w:val="18"/>
                <w:szCs w:val="18"/>
                <w:lang w:eastAsia="en-AU" w:bidi="ar-SA"/>
              </w:rPr>
              <w:t>g/kg BW/day*</w:t>
            </w:r>
          </w:p>
        </w:tc>
        <w:tc>
          <w:tcPr>
            <w:tcW w:w="851" w:type="dxa"/>
            <w:shd w:val="clear" w:color="auto" w:fill="FDE9D9" w:themeFill="accent6" w:themeFillTint="33"/>
            <w:vAlign w:val="center"/>
          </w:tcPr>
          <w:p w14:paraId="1BEB5D4E" w14:textId="6890AA19" w:rsidR="00B44635" w:rsidRPr="00DD4374" w:rsidRDefault="00B44635" w:rsidP="00D52FE7">
            <w:pPr>
              <w:pStyle w:val="FSTableText"/>
              <w:jc w:val="center"/>
              <w:rPr>
                <w:b/>
                <w:i/>
                <w:sz w:val="18"/>
                <w:szCs w:val="18"/>
                <w:lang w:eastAsia="en-AU" w:bidi="ar-SA"/>
              </w:rPr>
            </w:pPr>
            <w:r>
              <w:rPr>
                <w:b/>
                <w:i/>
                <w:sz w:val="18"/>
                <w:szCs w:val="18"/>
                <w:lang w:eastAsia="en-AU" w:bidi="ar-SA"/>
              </w:rPr>
              <w:t xml:space="preserve">% </w:t>
            </w:r>
            <w:r w:rsidRPr="00EA19CD">
              <w:rPr>
                <w:b/>
                <w:i/>
                <w:sz w:val="18"/>
                <w:szCs w:val="18"/>
                <w:lang w:eastAsia="en-AU" w:bidi="ar-SA"/>
              </w:rPr>
              <w:t>ADI</w:t>
            </w:r>
          </w:p>
        </w:tc>
        <w:tc>
          <w:tcPr>
            <w:tcW w:w="850" w:type="dxa"/>
            <w:shd w:val="clear" w:color="auto" w:fill="FDE9D9" w:themeFill="accent6" w:themeFillTint="33"/>
            <w:vAlign w:val="center"/>
          </w:tcPr>
          <w:p w14:paraId="2F674324" w14:textId="03572CAD" w:rsidR="00B44635" w:rsidRDefault="00900805" w:rsidP="009D5016">
            <w:pPr>
              <w:pStyle w:val="FSTableText"/>
              <w:jc w:val="center"/>
              <w:rPr>
                <w:b/>
                <w:i/>
                <w:sz w:val="18"/>
                <w:szCs w:val="18"/>
                <w:lang w:eastAsia="en-AU" w:bidi="ar-SA"/>
              </w:rPr>
            </w:pPr>
            <w:r>
              <w:rPr>
                <w:b/>
                <w:i/>
                <w:sz w:val="18"/>
                <w:szCs w:val="18"/>
                <w:lang w:eastAsia="en-AU" w:bidi="ar-SA"/>
              </w:rPr>
              <w:t>m</w:t>
            </w:r>
            <w:r w:rsidR="00B44635" w:rsidRPr="00EA19CD">
              <w:rPr>
                <w:b/>
                <w:i/>
                <w:sz w:val="18"/>
                <w:szCs w:val="18"/>
                <w:lang w:eastAsia="en-AU" w:bidi="ar-SA"/>
              </w:rPr>
              <w:t>g/day</w:t>
            </w:r>
          </w:p>
        </w:tc>
        <w:tc>
          <w:tcPr>
            <w:tcW w:w="993" w:type="dxa"/>
            <w:shd w:val="clear" w:color="auto" w:fill="FDE9D9" w:themeFill="accent6" w:themeFillTint="33"/>
            <w:vAlign w:val="center"/>
          </w:tcPr>
          <w:p w14:paraId="278792B2" w14:textId="0F29E2B3" w:rsidR="00B44635" w:rsidRDefault="00900805" w:rsidP="009D5016">
            <w:pPr>
              <w:pStyle w:val="FSTableText"/>
              <w:jc w:val="center"/>
              <w:rPr>
                <w:b/>
                <w:i/>
                <w:sz w:val="18"/>
                <w:szCs w:val="18"/>
                <w:lang w:eastAsia="en-AU" w:bidi="ar-SA"/>
              </w:rPr>
            </w:pPr>
            <w:r>
              <w:rPr>
                <w:b/>
                <w:i/>
                <w:sz w:val="18"/>
                <w:szCs w:val="18"/>
                <w:lang w:eastAsia="en-AU" w:bidi="ar-SA"/>
              </w:rPr>
              <w:t>m</w:t>
            </w:r>
            <w:r w:rsidR="00B44635" w:rsidRPr="00EA19CD">
              <w:rPr>
                <w:b/>
                <w:i/>
                <w:sz w:val="18"/>
                <w:szCs w:val="18"/>
                <w:lang w:eastAsia="en-AU" w:bidi="ar-SA"/>
              </w:rPr>
              <w:t>g/kg BW/day*</w:t>
            </w:r>
          </w:p>
        </w:tc>
        <w:tc>
          <w:tcPr>
            <w:tcW w:w="850" w:type="dxa"/>
            <w:tcBorders>
              <w:right w:val="single" w:sz="4" w:space="0" w:color="auto"/>
            </w:tcBorders>
            <w:shd w:val="clear" w:color="auto" w:fill="FDE9D9" w:themeFill="accent6" w:themeFillTint="33"/>
            <w:vAlign w:val="center"/>
          </w:tcPr>
          <w:p w14:paraId="17138F9B" w14:textId="20BD098E" w:rsidR="00B44635" w:rsidRPr="00DD4374" w:rsidRDefault="00B44635" w:rsidP="009D5016">
            <w:pPr>
              <w:pStyle w:val="FSTableText"/>
              <w:jc w:val="center"/>
              <w:rPr>
                <w:b/>
                <w:i/>
                <w:sz w:val="18"/>
                <w:szCs w:val="18"/>
                <w:lang w:eastAsia="en-AU" w:bidi="ar-SA"/>
              </w:rPr>
            </w:pPr>
            <w:r>
              <w:rPr>
                <w:b/>
                <w:i/>
                <w:sz w:val="18"/>
                <w:szCs w:val="18"/>
                <w:lang w:eastAsia="en-AU" w:bidi="ar-SA"/>
              </w:rPr>
              <w:t xml:space="preserve">% </w:t>
            </w:r>
            <w:r w:rsidRPr="00EA19CD">
              <w:rPr>
                <w:b/>
                <w:i/>
                <w:sz w:val="18"/>
                <w:szCs w:val="18"/>
                <w:lang w:eastAsia="en-AU" w:bidi="ar-SA"/>
              </w:rPr>
              <w:t>ADI</w:t>
            </w:r>
          </w:p>
        </w:tc>
      </w:tr>
      <w:tr w:rsidR="00DA78E2" w:rsidRPr="00EA19CD" w14:paraId="2653DDD3" w14:textId="77777777" w:rsidTr="00900805">
        <w:trPr>
          <w:trHeight w:val="850"/>
        </w:trPr>
        <w:tc>
          <w:tcPr>
            <w:tcW w:w="1101" w:type="dxa"/>
            <w:vMerge w:val="restart"/>
            <w:vAlign w:val="center"/>
          </w:tcPr>
          <w:p w14:paraId="0FD24879" w14:textId="77777777" w:rsidR="00DA78E2" w:rsidRPr="00296AF2" w:rsidRDefault="00DA78E2" w:rsidP="00DA78E2">
            <w:pPr>
              <w:jc w:val="center"/>
              <w:rPr>
                <w:rFonts w:eastAsiaTheme="minorHAnsi"/>
                <w:sz w:val="18"/>
                <w:szCs w:val="18"/>
              </w:rPr>
            </w:pPr>
            <w:r w:rsidRPr="00296AF2">
              <w:rPr>
                <w:rFonts w:eastAsiaTheme="minorHAnsi"/>
                <w:sz w:val="18"/>
                <w:szCs w:val="18"/>
              </w:rPr>
              <w:t>NNPAS</w:t>
            </w:r>
          </w:p>
          <w:p w14:paraId="113313B1" w14:textId="77777777" w:rsidR="00DA78E2" w:rsidRPr="00296AF2" w:rsidRDefault="00DA78E2" w:rsidP="00DA78E2">
            <w:pPr>
              <w:jc w:val="center"/>
              <w:rPr>
                <w:rFonts w:eastAsiaTheme="minorHAnsi"/>
                <w:sz w:val="18"/>
                <w:szCs w:val="18"/>
              </w:rPr>
            </w:pPr>
            <w:r w:rsidRPr="00296AF2">
              <w:rPr>
                <w:rFonts w:eastAsiaTheme="minorHAnsi"/>
                <w:sz w:val="18"/>
                <w:szCs w:val="18"/>
              </w:rPr>
              <w:t>2011-12</w:t>
            </w:r>
          </w:p>
          <w:p w14:paraId="6F871695" w14:textId="77777777" w:rsidR="00DA78E2" w:rsidRPr="00EA19CD" w:rsidRDefault="00DA78E2" w:rsidP="00DA78E2">
            <w:pPr>
              <w:jc w:val="center"/>
              <w:rPr>
                <w:sz w:val="18"/>
                <w:szCs w:val="18"/>
                <w:lang w:eastAsia="en-AU"/>
              </w:rPr>
            </w:pPr>
            <w:r w:rsidRPr="00296AF2">
              <w:rPr>
                <w:rFonts w:eastAsiaTheme="minorHAnsi"/>
                <w:sz w:val="18"/>
                <w:szCs w:val="18"/>
              </w:rPr>
              <w:t>(Day 1&amp;2)</w:t>
            </w:r>
          </w:p>
        </w:tc>
        <w:tc>
          <w:tcPr>
            <w:tcW w:w="1361" w:type="dxa"/>
            <w:vAlign w:val="center"/>
          </w:tcPr>
          <w:p w14:paraId="03634B02" w14:textId="77777777" w:rsidR="00DA78E2" w:rsidRPr="002262D4" w:rsidRDefault="00DA78E2" w:rsidP="00DA78E2">
            <w:pPr>
              <w:pStyle w:val="FSTableText"/>
              <w:keepNext/>
              <w:keepLines/>
              <w:jc w:val="center"/>
              <w:rPr>
                <w:color w:val="000000"/>
                <w:sz w:val="18"/>
                <w:szCs w:val="18"/>
                <w:vertAlign w:val="superscript"/>
                <w:lang w:eastAsia="en-GB"/>
              </w:rPr>
            </w:pPr>
            <w:r w:rsidRPr="002262D4">
              <w:rPr>
                <w:sz w:val="18"/>
                <w:szCs w:val="18"/>
                <w:lang w:eastAsia="en-AU" w:bidi="ar-SA"/>
              </w:rPr>
              <w:t>5-14 years</w:t>
            </w:r>
            <w:r w:rsidRPr="002262D4">
              <w:rPr>
                <w:color w:val="000000"/>
                <w:sz w:val="18"/>
                <w:szCs w:val="18"/>
                <w:vertAlign w:val="superscript"/>
                <w:lang w:eastAsia="en-GB"/>
              </w:rPr>
              <w:sym w:font="Symbol" w:char="F0A5"/>
            </w:r>
          </w:p>
          <w:p w14:paraId="6C30F323" w14:textId="13412BE0" w:rsidR="00DA78E2" w:rsidRPr="00EA19CD" w:rsidRDefault="00DA78E2" w:rsidP="00DA78E2">
            <w:pPr>
              <w:pStyle w:val="FSTableText"/>
              <w:jc w:val="center"/>
              <w:rPr>
                <w:sz w:val="18"/>
                <w:szCs w:val="18"/>
                <w:lang w:eastAsia="en-AU" w:bidi="ar-SA"/>
              </w:rPr>
            </w:pPr>
            <w:r w:rsidRPr="002262D4">
              <w:rPr>
                <w:color w:val="000000"/>
                <w:sz w:val="18"/>
                <w:szCs w:val="18"/>
                <w:lang w:eastAsia="en-GB"/>
              </w:rPr>
              <w:t>(1014)</w:t>
            </w:r>
          </w:p>
        </w:tc>
        <w:tc>
          <w:tcPr>
            <w:tcW w:w="1191" w:type="dxa"/>
            <w:vAlign w:val="center"/>
          </w:tcPr>
          <w:p w14:paraId="2CEC7BA7" w14:textId="77777777" w:rsidR="00DA78E2" w:rsidRPr="00EA19CD" w:rsidRDefault="00DA78E2" w:rsidP="00DA78E2">
            <w:pPr>
              <w:pStyle w:val="FSTableText"/>
              <w:jc w:val="center"/>
              <w:rPr>
                <w:sz w:val="18"/>
                <w:szCs w:val="18"/>
                <w:lang w:eastAsia="en-AU" w:bidi="ar-SA"/>
              </w:rPr>
            </w:pPr>
            <w:r>
              <w:rPr>
                <w:sz w:val="18"/>
                <w:szCs w:val="18"/>
                <w:lang w:eastAsia="en-AU" w:bidi="ar-SA"/>
              </w:rPr>
              <w:t>1014</w:t>
            </w:r>
          </w:p>
        </w:tc>
        <w:tc>
          <w:tcPr>
            <w:tcW w:w="1077" w:type="dxa"/>
            <w:tcBorders>
              <w:right w:val="single" w:sz="12" w:space="0" w:color="auto"/>
            </w:tcBorders>
            <w:vAlign w:val="center"/>
          </w:tcPr>
          <w:p w14:paraId="07508BEA" w14:textId="77777777" w:rsidR="00DA78E2" w:rsidRPr="00EA19CD" w:rsidRDefault="00DA78E2" w:rsidP="00DA78E2">
            <w:pPr>
              <w:pStyle w:val="FSTableText"/>
              <w:jc w:val="center"/>
              <w:rPr>
                <w:sz w:val="18"/>
                <w:szCs w:val="18"/>
                <w:lang w:eastAsia="en-AU" w:bidi="ar-SA"/>
              </w:rPr>
            </w:pPr>
            <w:r>
              <w:rPr>
                <w:sz w:val="18"/>
                <w:szCs w:val="18"/>
                <w:lang w:eastAsia="en-AU" w:bidi="ar-SA"/>
              </w:rPr>
              <w:t>100.0</w:t>
            </w:r>
          </w:p>
        </w:tc>
        <w:tc>
          <w:tcPr>
            <w:tcW w:w="941" w:type="dxa"/>
            <w:tcBorders>
              <w:left w:val="single" w:sz="12" w:space="0" w:color="auto"/>
            </w:tcBorders>
            <w:shd w:val="clear" w:color="auto" w:fill="FFFFFF" w:themeFill="background1"/>
            <w:vAlign w:val="center"/>
          </w:tcPr>
          <w:p w14:paraId="3814461B" w14:textId="32105D30" w:rsidR="00DA78E2" w:rsidRPr="00EA19CD" w:rsidRDefault="00DA78E2" w:rsidP="00D20BC2">
            <w:pPr>
              <w:pStyle w:val="FSTableText"/>
              <w:jc w:val="center"/>
              <w:rPr>
                <w:sz w:val="18"/>
                <w:szCs w:val="18"/>
                <w:lang w:eastAsia="en-AU" w:bidi="ar-SA"/>
              </w:rPr>
            </w:pPr>
            <w:r>
              <w:rPr>
                <w:sz w:val="18"/>
                <w:szCs w:val="18"/>
                <w:lang w:eastAsia="en-AU" w:bidi="ar-SA"/>
              </w:rPr>
              <w:t>3</w:t>
            </w:r>
            <w:r w:rsidR="00D20BC2">
              <w:rPr>
                <w:sz w:val="18"/>
                <w:szCs w:val="18"/>
                <w:lang w:eastAsia="en-AU" w:bidi="ar-SA"/>
              </w:rPr>
              <w:t>41</w:t>
            </w:r>
          </w:p>
        </w:tc>
        <w:tc>
          <w:tcPr>
            <w:tcW w:w="992" w:type="dxa"/>
            <w:shd w:val="clear" w:color="auto" w:fill="FFFFFF" w:themeFill="background1"/>
            <w:vAlign w:val="center"/>
          </w:tcPr>
          <w:p w14:paraId="7CD25930" w14:textId="35C1E41A" w:rsidR="00DA78E2" w:rsidRPr="00EA19CD" w:rsidRDefault="00DA78E2" w:rsidP="00DA78E2">
            <w:pPr>
              <w:pStyle w:val="FSTableText"/>
              <w:jc w:val="center"/>
              <w:rPr>
                <w:sz w:val="18"/>
                <w:szCs w:val="18"/>
                <w:lang w:eastAsia="en-AU" w:bidi="ar-SA"/>
              </w:rPr>
            </w:pPr>
            <w:r>
              <w:rPr>
                <w:sz w:val="18"/>
                <w:szCs w:val="18"/>
                <w:lang w:eastAsia="en-AU" w:bidi="ar-SA"/>
              </w:rPr>
              <w:t>9</w:t>
            </w:r>
            <w:r w:rsidR="00D20BC2">
              <w:rPr>
                <w:sz w:val="18"/>
                <w:szCs w:val="18"/>
                <w:lang w:eastAsia="en-AU" w:bidi="ar-SA"/>
              </w:rPr>
              <w:t>.8</w:t>
            </w:r>
          </w:p>
        </w:tc>
        <w:tc>
          <w:tcPr>
            <w:tcW w:w="850" w:type="dxa"/>
            <w:shd w:val="clear" w:color="auto" w:fill="FFFFFF" w:themeFill="background1"/>
            <w:vAlign w:val="center"/>
          </w:tcPr>
          <w:p w14:paraId="2CB48F68" w14:textId="252CFDFD" w:rsidR="00DA78E2" w:rsidRPr="005E57BD" w:rsidRDefault="00DA78E2" w:rsidP="00DA78E2">
            <w:pPr>
              <w:pStyle w:val="FSTableText"/>
              <w:jc w:val="center"/>
              <w:rPr>
                <w:sz w:val="18"/>
                <w:szCs w:val="18"/>
                <w:lang w:eastAsia="en-AU" w:bidi="ar-SA"/>
              </w:rPr>
            </w:pPr>
            <w:r>
              <w:rPr>
                <w:sz w:val="18"/>
                <w:szCs w:val="18"/>
                <w:lang w:eastAsia="en-AU" w:bidi="ar-SA"/>
              </w:rPr>
              <w:t>40</w:t>
            </w:r>
          </w:p>
        </w:tc>
        <w:tc>
          <w:tcPr>
            <w:tcW w:w="851" w:type="dxa"/>
            <w:shd w:val="clear" w:color="auto" w:fill="FFFFFF" w:themeFill="background1"/>
            <w:vAlign w:val="center"/>
          </w:tcPr>
          <w:p w14:paraId="25EE641F" w14:textId="72AE907E" w:rsidR="00DA78E2" w:rsidRPr="00EA19CD" w:rsidRDefault="00DA78E2" w:rsidP="00D20BC2">
            <w:pPr>
              <w:pStyle w:val="FSTableText"/>
              <w:jc w:val="center"/>
              <w:rPr>
                <w:sz w:val="18"/>
                <w:szCs w:val="18"/>
                <w:lang w:eastAsia="en-AU" w:bidi="ar-SA"/>
              </w:rPr>
            </w:pPr>
            <w:r>
              <w:rPr>
                <w:sz w:val="18"/>
                <w:szCs w:val="18"/>
                <w:lang w:eastAsia="en-AU" w:bidi="ar-SA"/>
              </w:rPr>
              <w:t>6</w:t>
            </w:r>
            <w:r w:rsidR="00D20BC2">
              <w:rPr>
                <w:sz w:val="18"/>
                <w:szCs w:val="18"/>
                <w:lang w:eastAsia="en-AU" w:bidi="ar-SA"/>
              </w:rPr>
              <w:t>95</w:t>
            </w:r>
          </w:p>
        </w:tc>
        <w:tc>
          <w:tcPr>
            <w:tcW w:w="992" w:type="dxa"/>
            <w:shd w:val="clear" w:color="auto" w:fill="FFFFFF" w:themeFill="background1"/>
            <w:vAlign w:val="center"/>
          </w:tcPr>
          <w:p w14:paraId="4583BCD9" w14:textId="0BF6AA8A" w:rsidR="00DA78E2" w:rsidRPr="00EA19CD" w:rsidRDefault="00DA78E2" w:rsidP="00D20BC2">
            <w:pPr>
              <w:pStyle w:val="FSTableText"/>
              <w:jc w:val="center"/>
              <w:rPr>
                <w:sz w:val="18"/>
                <w:szCs w:val="18"/>
                <w:lang w:eastAsia="en-AU" w:bidi="ar-SA"/>
              </w:rPr>
            </w:pPr>
            <w:r>
              <w:rPr>
                <w:sz w:val="18"/>
                <w:szCs w:val="18"/>
                <w:lang w:eastAsia="en-AU" w:bidi="ar-SA"/>
              </w:rPr>
              <w:t>2</w:t>
            </w:r>
            <w:r w:rsidR="00D20BC2">
              <w:rPr>
                <w:sz w:val="18"/>
                <w:szCs w:val="18"/>
                <w:lang w:eastAsia="en-AU" w:bidi="ar-SA"/>
              </w:rPr>
              <w:t>1</w:t>
            </w:r>
            <w:r>
              <w:rPr>
                <w:sz w:val="18"/>
                <w:szCs w:val="18"/>
                <w:lang w:eastAsia="en-AU" w:bidi="ar-SA"/>
              </w:rPr>
              <w:t>.1</w:t>
            </w:r>
          </w:p>
        </w:tc>
        <w:tc>
          <w:tcPr>
            <w:tcW w:w="851" w:type="dxa"/>
            <w:tcBorders>
              <w:right w:val="single" w:sz="12" w:space="0" w:color="auto"/>
            </w:tcBorders>
            <w:shd w:val="clear" w:color="auto" w:fill="FFFFFF" w:themeFill="background1"/>
            <w:vAlign w:val="center"/>
          </w:tcPr>
          <w:p w14:paraId="69F0A486" w14:textId="67852D18" w:rsidR="00DA78E2" w:rsidRPr="00DB0DF9" w:rsidRDefault="00DA78E2" w:rsidP="00DA78E2">
            <w:pPr>
              <w:pStyle w:val="FSTableText"/>
              <w:jc w:val="center"/>
              <w:rPr>
                <w:sz w:val="18"/>
                <w:szCs w:val="18"/>
                <w:lang w:eastAsia="en-AU" w:bidi="ar-SA"/>
              </w:rPr>
            </w:pPr>
            <w:r>
              <w:rPr>
                <w:sz w:val="18"/>
                <w:szCs w:val="18"/>
                <w:lang w:eastAsia="en-AU" w:bidi="ar-SA"/>
              </w:rPr>
              <w:t>8</w:t>
            </w:r>
            <w:r w:rsidR="00D20BC2">
              <w:rPr>
                <w:sz w:val="18"/>
                <w:szCs w:val="18"/>
                <w:lang w:eastAsia="en-AU" w:bidi="ar-SA"/>
              </w:rPr>
              <w:t>5</w:t>
            </w:r>
          </w:p>
        </w:tc>
        <w:tc>
          <w:tcPr>
            <w:tcW w:w="850" w:type="dxa"/>
            <w:tcBorders>
              <w:left w:val="single" w:sz="12" w:space="0" w:color="auto"/>
            </w:tcBorders>
            <w:shd w:val="clear" w:color="auto" w:fill="FFFFFF" w:themeFill="background1"/>
            <w:vAlign w:val="center"/>
          </w:tcPr>
          <w:p w14:paraId="4FE4A4C3" w14:textId="5B4DEB9D" w:rsidR="00DA78E2" w:rsidRPr="00DD4374" w:rsidRDefault="00DA78E2" w:rsidP="00D20BC2">
            <w:pPr>
              <w:pStyle w:val="FSTableText"/>
              <w:jc w:val="center"/>
              <w:rPr>
                <w:sz w:val="18"/>
                <w:szCs w:val="18"/>
                <w:lang w:eastAsia="en-AU" w:bidi="ar-SA"/>
              </w:rPr>
            </w:pPr>
            <w:r>
              <w:rPr>
                <w:sz w:val="18"/>
                <w:szCs w:val="18"/>
                <w:lang w:eastAsia="en-AU" w:bidi="ar-SA"/>
              </w:rPr>
              <w:t>3</w:t>
            </w:r>
            <w:r w:rsidR="00D20BC2">
              <w:rPr>
                <w:sz w:val="18"/>
                <w:szCs w:val="18"/>
                <w:lang w:eastAsia="en-AU" w:bidi="ar-SA"/>
              </w:rPr>
              <w:t>54</w:t>
            </w:r>
          </w:p>
        </w:tc>
        <w:tc>
          <w:tcPr>
            <w:tcW w:w="992" w:type="dxa"/>
            <w:shd w:val="clear" w:color="auto" w:fill="FFFFFF" w:themeFill="background1"/>
            <w:vAlign w:val="center"/>
          </w:tcPr>
          <w:p w14:paraId="11919EE4" w14:textId="34FE5BEF" w:rsidR="00DA78E2" w:rsidRPr="00DD4374" w:rsidRDefault="00DA78E2" w:rsidP="00D20BC2">
            <w:pPr>
              <w:pStyle w:val="FSTableText"/>
              <w:jc w:val="center"/>
              <w:rPr>
                <w:sz w:val="18"/>
                <w:szCs w:val="18"/>
                <w:lang w:eastAsia="en-AU" w:bidi="ar-SA"/>
              </w:rPr>
            </w:pPr>
            <w:r>
              <w:rPr>
                <w:sz w:val="18"/>
                <w:szCs w:val="18"/>
                <w:lang w:eastAsia="en-AU" w:bidi="ar-SA"/>
              </w:rPr>
              <w:t>10.</w:t>
            </w:r>
            <w:r w:rsidR="00D20BC2">
              <w:rPr>
                <w:sz w:val="18"/>
                <w:szCs w:val="18"/>
                <w:lang w:eastAsia="en-AU" w:bidi="ar-SA"/>
              </w:rPr>
              <w:t>2</w:t>
            </w:r>
          </w:p>
        </w:tc>
        <w:tc>
          <w:tcPr>
            <w:tcW w:w="851" w:type="dxa"/>
            <w:shd w:val="clear" w:color="auto" w:fill="FFFFFF" w:themeFill="background1"/>
            <w:vAlign w:val="center"/>
          </w:tcPr>
          <w:p w14:paraId="1A894056" w14:textId="18AD3B1C" w:rsidR="00DA78E2" w:rsidRPr="00DD4374" w:rsidRDefault="00DA78E2" w:rsidP="00DA78E2">
            <w:pPr>
              <w:pStyle w:val="FSTableText"/>
              <w:jc w:val="center"/>
              <w:rPr>
                <w:sz w:val="18"/>
                <w:szCs w:val="18"/>
                <w:lang w:eastAsia="en-AU" w:bidi="ar-SA"/>
              </w:rPr>
            </w:pPr>
            <w:r>
              <w:rPr>
                <w:sz w:val="18"/>
                <w:szCs w:val="18"/>
                <w:lang w:eastAsia="en-AU" w:bidi="ar-SA"/>
              </w:rPr>
              <w:t>40</w:t>
            </w:r>
          </w:p>
        </w:tc>
        <w:tc>
          <w:tcPr>
            <w:tcW w:w="850" w:type="dxa"/>
            <w:shd w:val="clear" w:color="auto" w:fill="FFFFFF" w:themeFill="background1"/>
            <w:vAlign w:val="center"/>
          </w:tcPr>
          <w:p w14:paraId="1E75DCDD" w14:textId="3DBE07BB" w:rsidR="00DA78E2" w:rsidRPr="00DD4374" w:rsidRDefault="00D20BC2" w:rsidP="00DA78E2">
            <w:pPr>
              <w:pStyle w:val="FSTableText"/>
              <w:jc w:val="center"/>
              <w:rPr>
                <w:sz w:val="18"/>
                <w:szCs w:val="18"/>
                <w:lang w:eastAsia="en-AU" w:bidi="ar-SA"/>
              </w:rPr>
            </w:pPr>
            <w:r>
              <w:rPr>
                <w:sz w:val="18"/>
                <w:szCs w:val="18"/>
                <w:lang w:eastAsia="en-AU" w:bidi="ar-SA"/>
              </w:rPr>
              <w:t>730</w:t>
            </w:r>
          </w:p>
        </w:tc>
        <w:tc>
          <w:tcPr>
            <w:tcW w:w="993" w:type="dxa"/>
            <w:shd w:val="clear" w:color="auto" w:fill="FFFFFF" w:themeFill="background1"/>
            <w:vAlign w:val="center"/>
          </w:tcPr>
          <w:p w14:paraId="2AA6D7EA" w14:textId="1F9B4EDE" w:rsidR="00DA78E2" w:rsidRPr="00DD4374" w:rsidRDefault="00D20BC2" w:rsidP="00DA78E2">
            <w:pPr>
              <w:pStyle w:val="FSTableText"/>
              <w:jc w:val="center"/>
              <w:rPr>
                <w:sz w:val="18"/>
                <w:szCs w:val="18"/>
                <w:lang w:eastAsia="en-AU" w:bidi="ar-SA"/>
              </w:rPr>
            </w:pPr>
            <w:r>
              <w:rPr>
                <w:sz w:val="18"/>
                <w:szCs w:val="18"/>
                <w:lang w:eastAsia="en-AU" w:bidi="ar-SA"/>
              </w:rPr>
              <w:t>21.9</w:t>
            </w:r>
          </w:p>
        </w:tc>
        <w:tc>
          <w:tcPr>
            <w:tcW w:w="850" w:type="dxa"/>
            <w:tcBorders>
              <w:right w:val="single" w:sz="4" w:space="0" w:color="auto"/>
            </w:tcBorders>
            <w:shd w:val="clear" w:color="auto" w:fill="FFFFFF" w:themeFill="background1"/>
            <w:vAlign w:val="center"/>
          </w:tcPr>
          <w:p w14:paraId="5DB5E660" w14:textId="661269D5" w:rsidR="00DA78E2" w:rsidRPr="003327F4" w:rsidRDefault="00D20BC2" w:rsidP="00DA78E2">
            <w:pPr>
              <w:pStyle w:val="FSTableText"/>
              <w:jc w:val="center"/>
              <w:rPr>
                <w:sz w:val="18"/>
                <w:szCs w:val="18"/>
                <w:lang w:eastAsia="en-AU" w:bidi="ar-SA"/>
              </w:rPr>
            </w:pPr>
            <w:r>
              <w:rPr>
                <w:sz w:val="18"/>
                <w:szCs w:val="18"/>
                <w:lang w:eastAsia="en-AU" w:bidi="ar-SA"/>
              </w:rPr>
              <w:t>85</w:t>
            </w:r>
          </w:p>
        </w:tc>
      </w:tr>
      <w:tr w:rsidR="00DA78E2" w:rsidRPr="00EA19CD" w14:paraId="1AE5909B" w14:textId="77777777" w:rsidTr="00900805">
        <w:trPr>
          <w:trHeight w:val="850"/>
        </w:trPr>
        <w:tc>
          <w:tcPr>
            <w:tcW w:w="1101" w:type="dxa"/>
            <w:vMerge/>
          </w:tcPr>
          <w:p w14:paraId="7A719F2C" w14:textId="77777777" w:rsidR="00DA78E2" w:rsidRPr="00EA19CD" w:rsidRDefault="00DA78E2" w:rsidP="00DA78E2">
            <w:pPr>
              <w:pStyle w:val="FSTableText"/>
              <w:rPr>
                <w:sz w:val="18"/>
                <w:szCs w:val="18"/>
                <w:lang w:eastAsia="en-AU" w:bidi="ar-SA"/>
              </w:rPr>
            </w:pPr>
          </w:p>
        </w:tc>
        <w:tc>
          <w:tcPr>
            <w:tcW w:w="1361" w:type="dxa"/>
            <w:vAlign w:val="center"/>
          </w:tcPr>
          <w:p w14:paraId="288DD8EA" w14:textId="77777777" w:rsidR="00DA78E2" w:rsidRPr="002262D4" w:rsidRDefault="00DA78E2" w:rsidP="00DA78E2">
            <w:pPr>
              <w:pStyle w:val="FSTableText"/>
              <w:keepNext/>
              <w:keepLines/>
              <w:jc w:val="center"/>
              <w:rPr>
                <w:color w:val="000000"/>
                <w:sz w:val="18"/>
                <w:szCs w:val="18"/>
                <w:vertAlign w:val="superscript"/>
                <w:lang w:eastAsia="en-GB"/>
              </w:rPr>
            </w:pPr>
            <w:r w:rsidRPr="002262D4">
              <w:rPr>
                <w:sz w:val="18"/>
                <w:szCs w:val="18"/>
                <w:lang w:eastAsia="en-AU" w:bidi="ar-SA"/>
              </w:rPr>
              <w:t>15+ years</w:t>
            </w:r>
            <w:r w:rsidRPr="002262D4">
              <w:rPr>
                <w:color w:val="000000"/>
                <w:sz w:val="18"/>
                <w:szCs w:val="18"/>
                <w:vertAlign w:val="superscript"/>
                <w:lang w:eastAsia="en-GB"/>
              </w:rPr>
              <w:sym w:font="Symbol" w:char="F0A5"/>
            </w:r>
          </w:p>
          <w:p w14:paraId="7E080CE0" w14:textId="64C7434D" w:rsidR="00DA78E2" w:rsidRPr="00EA19CD" w:rsidRDefault="00DA78E2" w:rsidP="00DA78E2">
            <w:pPr>
              <w:pStyle w:val="FSTableText"/>
              <w:jc w:val="center"/>
              <w:rPr>
                <w:sz w:val="18"/>
                <w:szCs w:val="18"/>
                <w:lang w:eastAsia="en-AU" w:bidi="ar-SA"/>
              </w:rPr>
            </w:pPr>
            <w:r w:rsidRPr="002262D4">
              <w:rPr>
                <w:color w:val="000000"/>
                <w:sz w:val="18"/>
                <w:szCs w:val="18"/>
                <w:lang w:eastAsia="en-GB"/>
              </w:rPr>
              <w:t>(6421)</w:t>
            </w:r>
          </w:p>
        </w:tc>
        <w:tc>
          <w:tcPr>
            <w:tcW w:w="1191" w:type="dxa"/>
            <w:vAlign w:val="center"/>
          </w:tcPr>
          <w:p w14:paraId="15E2F646" w14:textId="72856754" w:rsidR="00DA78E2" w:rsidRPr="00EA19CD" w:rsidRDefault="00DA78E2" w:rsidP="00CB53F4">
            <w:pPr>
              <w:pStyle w:val="FSTableText"/>
              <w:jc w:val="center"/>
              <w:rPr>
                <w:sz w:val="18"/>
                <w:szCs w:val="18"/>
                <w:lang w:eastAsia="en-AU" w:bidi="ar-SA"/>
              </w:rPr>
            </w:pPr>
            <w:r>
              <w:rPr>
                <w:sz w:val="18"/>
                <w:szCs w:val="18"/>
                <w:lang w:eastAsia="en-AU" w:bidi="ar-SA"/>
              </w:rPr>
              <w:t>6</w:t>
            </w:r>
            <w:r w:rsidR="00CB53F4">
              <w:rPr>
                <w:sz w:val="18"/>
                <w:szCs w:val="18"/>
                <w:lang w:eastAsia="en-AU" w:bidi="ar-SA"/>
              </w:rPr>
              <w:t>395</w:t>
            </w:r>
          </w:p>
        </w:tc>
        <w:tc>
          <w:tcPr>
            <w:tcW w:w="1077" w:type="dxa"/>
            <w:tcBorders>
              <w:right w:val="single" w:sz="12" w:space="0" w:color="auto"/>
            </w:tcBorders>
            <w:vAlign w:val="center"/>
          </w:tcPr>
          <w:p w14:paraId="3F0E8983" w14:textId="68717EE6" w:rsidR="00DA78E2" w:rsidRPr="00EA19CD" w:rsidRDefault="00DA78E2" w:rsidP="00D20BC2">
            <w:pPr>
              <w:pStyle w:val="FSTableText"/>
              <w:jc w:val="center"/>
              <w:rPr>
                <w:sz w:val="18"/>
                <w:szCs w:val="18"/>
                <w:lang w:eastAsia="en-AU" w:bidi="ar-SA"/>
              </w:rPr>
            </w:pPr>
            <w:r>
              <w:rPr>
                <w:sz w:val="18"/>
                <w:szCs w:val="18"/>
                <w:lang w:eastAsia="en-AU" w:bidi="ar-SA"/>
              </w:rPr>
              <w:t>99.</w:t>
            </w:r>
            <w:r w:rsidR="00D20BC2">
              <w:rPr>
                <w:sz w:val="18"/>
                <w:szCs w:val="18"/>
                <w:lang w:eastAsia="en-AU" w:bidi="ar-SA"/>
              </w:rPr>
              <w:t>6</w:t>
            </w:r>
          </w:p>
        </w:tc>
        <w:tc>
          <w:tcPr>
            <w:tcW w:w="941" w:type="dxa"/>
            <w:tcBorders>
              <w:left w:val="single" w:sz="12" w:space="0" w:color="auto"/>
            </w:tcBorders>
            <w:shd w:val="clear" w:color="auto" w:fill="FFFFFF" w:themeFill="background1"/>
            <w:vAlign w:val="center"/>
          </w:tcPr>
          <w:p w14:paraId="2BBE3544" w14:textId="0EF7994F" w:rsidR="00DA78E2" w:rsidRPr="00EA19CD" w:rsidRDefault="00DA78E2" w:rsidP="00D20BC2">
            <w:pPr>
              <w:pStyle w:val="FSTableText"/>
              <w:jc w:val="center"/>
              <w:rPr>
                <w:sz w:val="18"/>
                <w:szCs w:val="18"/>
                <w:lang w:eastAsia="en-AU" w:bidi="ar-SA"/>
              </w:rPr>
            </w:pPr>
            <w:r>
              <w:rPr>
                <w:sz w:val="18"/>
                <w:szCs w:val="18"/>
                <w:lang w:eastAsia="en-AU" w:bidi="ar-SA"/>
              </w:rPr>
              <w:t>3</w:t>
            </w:r>
            <w:r w:rsidR="00D20BC2">
              <w:rPr>
                <w:sz w:val="18"/>
                <w:szCs w:val="18"/>
                <w:lang w:eastAsia="en-AU" w:bidi="ar-SA"/>
              </w:rPr>
              <w:t>61</w:t>
            </w:r>
          </w:p>
        </w:tc>
        <w:tc>
          <w:tcPr>
            <w:tcW w:w="992" w:type="dxa"/>
            <w:shd w:val="clear" w:color="auto" w:fill="FFFFFF" w:themeFill="background1"/>
            <w:vAlign w:val="center"/>
          </w:tcPr>
          <w:p w14:paraId="3B0E40E7" w14:textId="358FFF8B" w:rsidR="00DA78E2" w:rsidRPr="00EA19CD" w:rsidRDefault="00DA78E2" w:rsidP="00DA78E2">
            <w:pPr>
              <w:pStyle w:val="FSTableText"/>
              <w:jc w:val="center"/>
              <w:rPr>
                <w:sz w:val="18"/>
                <w:szCs w:val="18"/>
                <w:lang w:eastAsia="en-AU" w:bidi="ar-SA"/>
              </w:rPr>
            </w:pPr>
            <w:r>
              <w:rPr>
                <w:sz w:val="18"/>
                <w:szCs w:val="18"/>
                <w:lang w:eastAsia="en-AU" w:bidi="ar-SA"/>
              </w:rPr>
              <w:t>4</w:t>
            </w:r>
            <w:r w:rsidR="00D20BC2">
              <w:rPr>
                <w:sz w:val="18"/>
                <w:szCs w:val="18"/>
                <w:lang w:eastAsia="en-AU" w:bidi="ar-SA"/>
              </w:rPr>
              <w:t>.8</w:t>
            </w:r>
          </w:p>
        </w:tc>
        <w:tc>
          <w:tcPr>
            <w:tcW w:w="850" w:type="dxa"/>
            <w:shd w:val="clear" w:color="auto" w:fill="FFFFFF" w:themeFill="background1"/>
            <w:vAlign w:val="center"/>
          </w:tcPr>
          <w:p w14:paraId="2CDCB789" w14:textId="65D27290" w:rsidR="00DA78E2" w:rsidRPr="005E57BD" w:rsidRDefault="00DA78E2" w:rsidP="00DA78E2">
            <w:pPr>
              <w:pStyle w:val="FSTableText"/>
              <w:jc w:val="center"/>
              <w:rPr>
                <w:sz w:val="18"/>
                <w:szCs w:val="18"/>
                <w:lang w:eastAsia="en-AU" w:bidi="ar-SA"/>
              </w:rPr>
            </w:pPr>
            <w:r>
              <w:rPr>
                <w:sz w:val="18"/>
                <w:szCs w:val="18"/>
                <w:lang w:eastAsia="en-AU" w:bidi="ar-SA"/>
              </w:rPr>
              <w:t>20</w:t>
            </w:r>
          </w:p>
        </w:tc>
        <w:tc>
          <w:tcPr>
            <w:tcW w:w="851" w:type="dxa"/>
            <w:shd w:val="clear" w:color="auto" w:fill="FFFFFF" w:themeFill="background1"/>
            <w:vAlign w:val="center"/>
          </w:tcPr>
          <w:p w14:paraId="2A79BF8A" w14:textId="7F91A0B6" w:rsidR="00DA78E2" w:rsidRPr="00EA19CD" w:rsidRDefault="00D20BC2" w:rsidP="00DA78E2">
            <w:pPr>
              <w:pStyle w:val="FSTableText"/>
              <w:jc w:val="center"/>
              <w:rPr>
                <w:sz w:val="18"/>
                <w:szCs w:val="18"/>
                <w:lang w:eastAsia="en-AU" w:bidi="ar-SA"/>
              </w:rPr>
            </w:pPr>
            <w:r>
              <w:rPr>
                <w:sz w:val="18"/>
                <w:szCs w:val="18"/>
                <w:lang w:eastAsia="en-AU" w:bidi="ar-SA"/>
              </w:rPr>
              <w:t>801</w:t>
            </w:r>
          </w:p>
        </w:tc>
        <w:tc>
          <w:tcPr>
            <w:tcW w:w="992" w:type="dxa"/>
            <w:shd w:val="clear" w:color="auto" w:fill="FFFFFF" w:themeFill="background1"/>
            <w:vAlign w:val="center"/>
          </w:tcPr>
          <w:p w14:paraId="1BB5D086" w14:textId="7A45FA90" w:rsidR="00DA78E2" w:rsidRPr="00EA19CD" w:rsidRDefault="00DA78E2" w:rsidP="00D20BC2">
            <w:pPr>
              <w:pStyle w:val="FSTableText"/>
              <w:jc w:val="center"/>
              <w:rPr>
                <w:sz w:val="18"/>
                <w:szCs w:val="18"/>
                <w:lang w:eastAsia="en-AU" w:bidi="ar-SA"/>
              </w:rPr>
            </w:pPr>
            <w:r>
              <w:rPr>
                <w:sz w:val="18"/>
                <w:szCs w:val="18"/>
                <w:lang w:eastAsia="en-AU" w:bidi="ar-SA"/>
              </w:rPr>
              <w:t>10.</w:t>
            </w:r>
            <w:r w:rsidR="00D20BC2">
              <w:rPr>
                <w:sz w:val="18"/>
                <w:szCs w:val="18"/>
                <w:lang w:eastAsia="en-AU" w:bidi="ar-SA"/>
              </w:rPr>
              <w:t>7</w:t>
            </w:r>
          </w:p>
        </w:tc>
        <w:tc>
          <w:tcPr>
            <w:tcW w:w="851" w:type="dxa"/>
            <w:tcBorders>
              <w:right w:val="single" w:sz="12" w:space="0" w:color="auto"/>
            </w:tcBorders>
            <w:shd w:val="clear" w:color="auto" w:fill="FFFFFF" w:themeFill="background1"/>
            <w:vAlign w:val="center"/>
          </w:tcPr>
          <w:p w14:paraId="290D71C8" w14:textId="22F9B33B" w:rsidR="00DA78E2" w:rsidRPr="005E57BD" w:rsidRDefault="00DA78E2" w:rsidP="00DA78E2">
            <w:pPr>
              <w:pStyle w:val="FSTableText"/>
              <w:jc w:val="center"/>
              <w:rPr>
                <w:sz w:val="18"/>
                <w:szCs w:val="18"/>
                <w:lang w:eastAsia="en-AU" w:bidi="ar-SA"/>
              </w:rPr>
            </w:pPr>
            <w:r>
              <w:rPr>
                <w:sz w:val="18"/>
                <w:szCs w:val="18"/>
                <w:lang w:eastAsia="en-AU" w:bidi="ar-SA"/>
              </w:rPr>
              <w:t>4</w:t>
            </w:r>
            <w:r w:rsidR="00D20BC2">
              <w:rPr>
                <w:sz w:val="18"/>
                <w:szCs w:val="18"/>
                <w:lang w:eastAsia="en-AU" w:bidi="ar-SA"/>
              </w:rPr>
              <w:t>5</w:t>
            </w:r>
          </w:p>
        </w:tc>
        <w:tc>
          <w:tcPr>
            <w:tcW w:w="850" w:type="dxa"/>
            <w:tcBorders>
              <w:left w:val="single" w:sz="12" w:space="0" w:color="auto"/>
            </w:tcBorders>
            <w:shd w:val="clear" w:color="auto" w:fill="FFFFFF" w:themeFill="background1"/>
            <w:vAlign w:val="center"/>
          </w:tcPr>
          <w:p w14:paraId="03D2DBFA" w14:textId="234F0388" w:rsidR="00DA78E2" w:rsidRPr="00DD4374" w:rsidRDefault="00DA78E2" w:rsidP="00D20BC2">
            <w:pPr>
              <w:pStyle w:val="FSTableText"/>
              <w:jc w:val="center"/>
              <w:rPr>
                <w:sz w:val="18"/>
                <w:szCs w:val="18"/>
                <w:lang w:eastAsia="en-AU" w:bidi="ar-SA"/>
              </w:rPr>
            </w:pPr>
            <w:r>
              <w:rPr>
                <w:sz w:val="18"/>
                <w:szCs w:val="18"/>
                <w:lang w:eastAsia="en-AU" w:bidi="ar-SA"/>
              </w:rPr>
              <w:t>3</w:t>
            </w:r>
            <w:r w:rsidR="00D20BC2">
              <w:rPr>
                <w:sz w:val="18"/>
                <w:szCs w:val="18"/>
                <w:lang w:eastAsia="en-AU" w:bidi="ar-SA"/>
              </w:rPr>
              <w:t>73</w:t>
            </w:r>
          </w:p>
        </w:tc>
        <w:tc>
          <w:tcPr>
            <w:tcW w:w="992" w:type="dxa"/>
            <w:shd w:val="clear" w:color="auto" w:fill="FFFFFF" w:themeFill="background1"/>
            <w:vAlign w:val="center"/>
          </w:tcPr>
          <w:p w14:paraId="4B4DC2E3" w14:textId="2E833AB5" w:rsidR="00DA78E2" w:rsidRPr="00DD4374" w:rsidRDefault="00D20BC2" w:rsidP="00DA78E2">
            <w:pPr>
              <w:pStyle w:val="FSTableText"/>
              <w:jc w:val="center"/>
              <w:rPr>
                <w:sz w:val="18"/>
                <w:szCs w:val="18"/>
                <w:lang w:eastAsia="en-AU" w:bidi="ar-SA"/>
              </w:rPr>
            </w:pPr>
            <w:r>
              <w:rPr>
                <w:sz w:val="18"/>
                <w:szCs w:val="18"/>
                <w:lang w:eastAsia="en-AU" w:bidi="ar-SA"/>
              </w:rPr>
              <w:t>5.0</w:t>
            </w:r>
          </w:p>
        </w:tc>
        <w:tc>
          <w:tcPr>
            <w:tcW w:w="851" w:type="dxa"/>
            <w:shd w:val="clear" w:color="auto" w:fill="FFFFFF" w:themeFill="background1"/>
            <w:vAlign w:val="center"/>
          </w:tcPr>
          <w:p w14:paraId="013A59BB" w14:textId="17F2CDED" w:rsidR="00DA78E2" w:rsidRPr="00DD4374" w:rsidRDefault="00DA78E2" w:rsidP="00DA78E2">
            <w:pPr>
              <w:pStyle w:val="FSTableText"/>
              <w:jc w:val="center"/>
              <w:rPr>
                <w:sz w:val="18"/>
                <w:szCs w:val="18"/>
                <w:lang w:eastAsia="en-AU" w:bidi="ar-SA"/>
              </w:rPr>
            </w:pPr>
            <w:r>
              <w:rPr>
                <w:sz w:val="18"/>
                <w:szCs w:val="18"/>
                <w:lang w:eastAsia="en-AU" w:bidi="ar-SA"/>
              </w:rPr>
              <w:t>20</w:t>
            </w:r>
          </w:p>
        </w:tc>
        <w:tc>
          <w:tcPr>
            <w:tcW w:w="850" w:type="dxa"/>
            <w:shd w:val="clear" w:color="auto" w:fill="FFFFFF" w:themeFill="background1"/>
            <w:vAlign w:val="center"/>
          </w:tcPr>
          <w:p w14:paraId="3691178D" w14:textId="5BE51C0E" w:rsidR="00DA78E2" w:rsidRPr="00DD4374" w:rsidRDefault="00DA78E2" w:rsidP="00D20BC2">
            <w:pPr>
              <w:pStyle w:val="FSTableText"/>
              <w:jc w:val="center"/>
              <w:rPr>
                <w:sz w:val="18"/>
                <w:szCs w:val="18"/>
                <w:lang w:eastAsia="en-AU" w:bidi="ar-SA"/>
              </w:rPr>
            </w:pPr>
            <w:r>
              <w:rPr>
                <w:sz w:val="18"/>
                <w:szCs w:val="18"/>
                <w:lang w:eastAsia="en-AU" w:bidi="ar-SA"/>
              </w:rPr>
              <w:t>8</w:t>
            </w:r>
            <w:r w:rsidR="00D20BC2">
              <w:rPr>
                <w:sz w:val="18"/>
                <w:szCs w:val="18"/>
                <w:lang w:eastAsia="en-AU" w:bidi="ar-SA"/>
              </w:rPr>
              <w:t>37</w:t>
            </w:r>
          </w:p>
        </w:tc>
        <w:tc>
          <w:tcPr>
            <w:tcW w:w="993" w:type="dxa"/>
            <w:shd w:val="clear" w:color="auto" w:fill="FFFFFF" w:themeFill="background1"/>
            <w:vAlign w:val="center"/>
          </w:tcPr>
          <w:p w14:paraId="77415409" w14:textId="64D71AFD" w:rsidR="00DA78E2" w:rsidRPr="00DD4374" w:rsidRDefault="00D20BC2" w:rsidP="00DA78E2">
            <w:pPr>
              <w:pStyle w:val="FSTableText"/>
              <w:jc w:val="center"/>
              <w:rPr>
                <w:sz w:val="18"/>
                <w:szCs w:val="18"/>
                <w:lang w:eastAsia="en-AU" w:bidi="ar-SA"/>
              </w:rPr>
            </w:pPr>
            <w:r>
              <w:rPr>
                <w:sz w:val="18"/>
                <w:szCs w:val="18"/>
                <w:lang w:eastAsia="en-AU" w:bidi="ar-SA"/>
              </w:rPr>
              <w:t>11.2</w:t>
            </w:r>
          </w:p>
        </w:tc>
        <w:tc>
          <w:tcPr>
            <w:tcW w:w="850" w:type="dxa"/>
            <w:tcBorders>
              <w:right w:val="single" w:sz="4" w:space="0" w:color="auto"/>
            </w:tcBorders>
            <w:shd w:val="clear" w:color="auto" w:fill="FFFFFF" w:themeFill="background1"/>
            <w:vAlign w:val="center"/>
          </w:tcPr>
          <w:p w14:paraId="2041E471" w14:textId="6A6A4DFB" w:rsidR="00DA78E2" w:rsidRPr="00DD4374" w:rsidRDefault="00DA78E2" w:rsidP="00DA78E2">
            <w:pPr>
              <w:pStyle w:val="FSTableText"/>
              <w:jc w:val="center"/>
              <w:rPr>
                <w:sz w:val="18"/>
                <w:szCs w:val="18"/>
                <w:lang w:eastAsia="en-AU" w:bidi="ar-SA"/>
              </w:rPr>
            </w:pPr>
            <w:r>
              <w:rPr>
                <w:sz w:val="18"/>
                <w:szCs w:val="18"/>
                <w:lang w:eastAsia="en-AU" w:bidi="ar-SA"/>
              </w:rPr>
              <w:t>45</w:t>
            </w:r>
          </w:p>
        </w:tc>
      </w:tr>
      <w:tr w:rsidR="00DA78E2" w:rsidRPr="00EA19CD" w14:paraId="14E4E44D" w14:textId="77777777" w:rsidTr="00900805">
        <w:trPr>
          <w:trHeight w:val="850"/>
        </w:trPr>
        <w:tc>
          <w:tcPr>
            <w:tcW w:w="1101" w:type="dxa"/>
            <w:vMerge/>
            <w:tcBorders>
              <w:bottom w:val="single" w:sz="12" w:space="0" w:color="auto"/>
            </w:tcBorders>
          </w:tcPr>
          <w:p w14:paraId="73E93DB5" w14:textId="77777777" w:rsidR="00DA78E2" w:rsidRPr="00EA19CD" w:rsidRDefault="00DA78E2" w:rsidP="00DA78E2">
            <w:pPr>
              <w:pStyle w:val="FSTableText"/>
              <w:rPr>
                <w:sz w:val="18"/>
                <w:szCs w:val="18"/>
                <w:lang w:eastAsia="en-AU" w:bidi="ar-SA"/>
              </w:rPr>
            </w:pPr>
          </w:p>
        </w:tc>
        <w:tc>
          <w:tcPr>
            <w:tcW w:w="1361" w:type="dxa"/>
            <w:tcBorders>
              <w:bottom w:val="single" w:sz="12" w:space="0" w:color="auto"/>
            </w:tcBorders>
            <w:vAlign w:val="center"/>
          </w:tcPr>
          <w:p w14:paraId="4D763A48" w14:textId="77777777" w:rsidR="00DA78E2" w:rsidRPr="002262D4" w:rsidRDefault="00DA78E2" w:rsidP="00DA78E2">
            <w:pPr>
              <w:pStyle w:val="FSTableText"/>
              <w:keepNext/>
              <w:keepLines/>
              <w:jc w:val="center"/>
              <w:rPr>
                <w:sz w:val="18"/>
                <w:szCs w:val="18"/>
                <w:lang w:eastAsia="en-AU" w:bidi="ar-SA"/>
              </w:rPr>
            </w:pPr>
            <w:r w:rsidRPr="002262D4">
              <w:rPr>
                <w:sz w:val="18"/>
                <w:szCs w:val="18"/>
                <w:lang w:eastAsia="en-AU" w:bidi="ar-SA"/>
              </w:rPr>
              <w:t>All ages</w:t>
            </w:r>
            <w:r w:rsidRPr="002262D4">
              <w:rPr>
                <w:color w:val="000000"/>
                <w:sz w:val="18"/>
                <w:szCs w:val="18"/>
                <w:vertAlign w:val="superscript"/>
                <w:lang w:eastAsia="en-GB"/>
              </w:rPr>
              <w:sym w:font="Symbol" w:char="F0A5"/>
            </w:r>
            <w:r w:rsidRPr="002262D4">
              <w:rPr>
                <w:sz w:val="18"/>
                <w:szCs w:val="18"/>
                <w:lang w:eastAsia="en-AU" w:bidi="ar-SA"/>
              </w:rPr>
              <w:t xml:space="preserve"> (2+years)</w:t>
            </w:r>
          </w:p>
          <w:p w14:paraId="22440AE0" w14:textId="4BA6CC79" w:rsidR="00DA78E2" w:rsidRPr="00EA19CD" w:rsidRDefault="00DA78E2" w:rsidP="00DA78E2">
            <w:pPr>
              <w:pStyle w:val="FSTableText"/>
              <w:jc w:val="center"/>
              <w:rPr>
                <w:sz w:val="18"/>
                <w:szCs w:val="18"/>
                <w:lang w:eastAsia="en-AU" w:bidi="ar-SA"/>
              </w:rPr>
            </w:pPr>
            <w:r w:rsidRPr="002262D4">
              <w:rPr>
                <w:sz w:val="18"/>
                <w:szCs w:val="18"/>
                <w:lang w:eastAsia="en-AU" w:bidi="ar-SA"/>
              </w:rPr>
              <w:t>(7735)</w:t>
            </w:r>
          </w:p>
        </w:tc>
        <w:tc>
          <w:tcPr>
            <w:tcW w:w="1191" w:type="dxa"/>
            <w:tcBorders>
              <w:bottom w:val="single" w:sz="12" w:space="0" w:color="auto"/>
            </w:tcBorders>
            <w:vAlign w:val="center"/>
          </w:tcPr>
          <w:p w14:paraId="27620832" w14:textId="47270E02" w:rsidR="00DA78E2" w:rsidRPr="00EA19CD" w:rsidRDefault="00DA78E2" w:rsidP="00CB53F4">
            <w:pPr>
              <w:pStyle w:val="FSTableText"/>
              <w:jc w:val="center"/>
              <w:rPr>
                <w:sz w:val="18"/>
                <w:szCs w:val="18"/>
                <w:lang w:eastAsia="en-AU" w:bidi="ar-SA"/>
              </w:rPr>
            </w:pPr>
            <w:r>
              <w:rPr>
                <w:sz w:val="18"/>
                <w:szCs w:val="18"/>
                <w:lang w:eastAsia="en-AU" w:bidi="ar-SA"/>
              </w:rPr>
              <w:t>77</w:t>
            </w:r>
            <w:r w:rsidR="00CB53F4">
              <w:rPr>
                <w:sz w:val="18"/>
                <w:szCs w:val="18"/>
                <w:lang w:eastAsia="en-AU" w:bidi="ar-SA"/>
              </w:rPr>
              <w:t>09</w:t>
            </w:r>
          </w:p>
        </w:tc>
        <w:tc>
          <w:tcPr>
            <w:tcW w:w="1077" w:type="dxa"/>
            <w:tcBorders>
              <w:bottom w:val="single" w:sz="12" w:space="0" w:color="auto"/>
              <w:right w:val="single" w:sz="12" w:space="0" w:color="auto"/>
            </w:tcBorders>
            <w:vAlign w:val="center"/>
          </w:tcPr>
          <w:p w14:paraId="76E13150" w14:textId="7FC7B939" w:rsidR="00DA78E2" w:rsidRPr="00EA19CD" w:rsidRDefault="00DA78E2" w:rsidP="00D20BC2">
            <w:pPr>
              <w:pStyle w:val="FSTableText"/>
              <w:jc w:val="center"/>
              <w:rPr>
                <w:sz w:val="18"/>
                <w:szCs w:val="18"/>
                <w:lang w:eastAsia="en-AU" w:bidi="ar-SA"/>
              </w:rPr>
            </w:pPr>
            <w:r>
              <w:rPr>
                <w:sz w:val="18"/>
                <w:szCs w:val="18"/>
                <w:lang w:eastAsia="en-AU" w:bidi="ar-SA"/>
              </w:rPr>
              <w:t>99.</w:t>
            </w:r>
            <w:r w:rsidR="00D20BC2">
              <w:rPr>
                <w:sz w:val="18"/>
                <w:szCs w:val="18"/>
                <w:lang w:eastAsia="en-AU" w:bidi="ar-SA"/>
              </w:rPr>
              <w:t>7</w:t>
            </w:r>
          </w:p>
        </w:tc>
        <w:tc>
          <w:tcPr>
            <w:tcW w:w="941" w:type="dxa"/>
            <w:tcBorders>
              <w:left w:val="single" w:sz="12" w:space="0" w:color="auto"/>
              <w:bottom w:val="single" w:sz="12" w:space="0" w:color="auto"/>
            </w:tcBorders>
            <w:shd w:val="clear" w:color="auto" w:fill="FFFFFF" w:themeFill="background1"/>
            <w:vAlign w:val="center"/>
          </w:tcPr>
          <w:p w14:paraId="382DD162" w14:textId="11A6AD12" w:rsidR="00DA78E2" w:rsidRPr="00EA19CD" w:rsidRDefault="00DA78E2" w:rsidP="00D20BC2">
            <w:pPr>
              <w:pStyle w:val="FSTableText"/>
              <w:jc w:val="center"/>
              <w:rPr>
                <w:sz w:val="18"/>
                <w:szCs w:val="18"/>
                <w:lang w:eastAsia="en-AU" w:bidi="ar-SA"/>
              </w:rPr>
            </w:pPr>
            <w:r>
              <w:rPr>
                <w:sz w:val="18"/>
                <w:szCs w:val="18"/>
                <w:lang w:eastAsia="en-AU" w:bidi="ar-SA"/>
              </w:rPr>
              <w:t>3</w:t>
            </w:r>
            <w:r w:rsidR="00D20BC2">
              <w:rPr>
                <w:sz w:val="18"/>
                <w:szCs w:val="18"/>
                <w:lang w:eastAsia="en-AU" w:bidi="ar-SA"/>
              </w:rPr>
              <w:t>53</w:t>
            </w:r>
          </w:p>
        </w:tc>
        <w:tc>
          <w:tcPr>
            <w:tcW w:w="992" w:type="dxa"/>
            <w:tcBorders>
              <w:bottom w:val="single" w:sz="12" w:space="0" w:color="auto"/>
            </w:tcBorders>
            <w:shd w:val="clear" w:color="auto" w:fill="FFFFFF" w:themeFill="background1"/>
            <w:vAlign w:val="center"/>
          </w:tcPr>
          <w:p w14:paraId="50C6783D" w14:textId="4429F3DA" w:rsidR="00DA78E2" w:rsidRPr="00EA19CD" w:rsidRDefault="00DA78E2" w:rsidP="00DA78E2">
            <w:pPr>
              <w:pStyle w:val="FSTableText"/>
              <w:jc w:val="center"/>
              <w:rPr>
                <w:sz w:val="18"/>
                <w:szCs w:val="18"/>
                <w:lang w:eastAsia="en-AU" w:bidi="ar-SA"/>
              </w:rPr>
            </w:pPr>
            <w:r>
              <w:rPr>
                <w:sz w:val="18"/>
                <w:szCs w:val="18"/>
                <w:lang w:eastAsia="en-AU" w:bidi="ar-SA"/>
              </w:rPr>
              <w:t>5</w:t>
            </w:r>
            <w:r w:rsidR="00D20BC2">
              <w:rPr>
                <w:sz w:val="18"/>
                <w:szCs w:val="18"/>
                <w:lang w:eastAsia="en-AU" w:bidi="ar-SA"/>
              </w:rPr>
              <w:t>.8</w:t>
            </w:r>
          </w:p>
        </w:tc>
        <w:tc>
          <w:tcPr>
            <w:tcW w:w="850" w:type="dxa"/>
            <w:tcBorders>
              <w:bottom w:val="single" w:sz="12" w:space="0" w:color="auto"/>
            </w:tcBorders>
            <w:shd w:val="clear" w:color="auto" w:fill="FFFFFF" w:themeFill="background1"/>
            <w:vAlign w:val="center"/>
          </w:tcPr>
          <w:p w14:paraId="68FF9B9E" w14:textId="4FAFB1C7" w:rsidR="00DA78E2" w:rsidRPr="005E57BD" w:rsidRDefault="00DA78E2" w:rsidP="00DA78E2">
            <w:pPr>
              <w:pStyle w:val="FSTableText"/>
              <w:jc w:val="center"/>
              <w:rPr>
                <w:sz w:val="18"/>
                <w:szCs w:val="18"/>
                <w:lang w:eastAsia="en-AU" w:bidi="ar-SA"/>
              </w:rPr>
            </w:pPr>
            <w:r>
              <w:rPr>
                <w:sz w:val="18"/>
                <w:szCs w:val="18"/>
                <w:lang w:eastAsia="en-AU" w:bidi="ar-SA"/>
              </w:rPr>
              <w:t>25</w:t>
            </w:r>
          </w:p>
        </w:tc>
        <w:tc>
          <w:tcPr>
            <w:tcW w:w="851" w:type="dxa"/>
            <w:tcBorders>
              <w:bottom w:val="single" w:sz="12" w:space="0" w:color="auto"/>
            </w:tcBorders>
            <w:shd w:val="clear" w:color="auto" w:fill="FFFFFF" w:themeFill="background1"/>
            <w:vAlign w:val="center"/>
          </w:tcPr>
          <w:p w14:paraId="3101E5F9" w14:textId="0F271E07" w:rsidR="00DA78E2" w:rsidRPr="00EA19CD" w:rsidRDefault="00DA78E2" w:rsidP="00D20BC2">
            <w:pPr>
              <w:pStyle w:val="FSTableText"/>
              <w:jc w:val="center"/>
              <w:rPr>
                <w:sz w:val="18"/>
                <w:szCs w:val="18"/>
                <w:lang w:eastAsia="en-AU" w:bidi="ar-SA"/>
              </w:rPr>
            </w:pPr>
            <w:r>
              <w:rPr>
                <w:sz w:val="18"/>
                <w:szCs w:val="18"/>
                <w:lang w:eastAsia="en-AU" w:bidi="ar-SA"/>
              </w:rPr>
              <w:t>7</w:t>
            </w:r>
            <w:r w:rsidR="00D20BC2">
              <w:rPr>
                <w:sz w:val="18"/>
                <w:szCs w:val="18"/>
                <w:lang w:eastAsia="en-AU" w:bidi="ar-SA"/>
              </w:rPr>
              <w:t>70</w:t>
            </w:r>
          </w:p>
        </w:tc>
        <w:tc>
          <w:tcPr>
            <w:tcW w:w="992" w:type="dxa"/>
            <w:tcBorders>
              <w:bottom w:val="single" w:sz="12" w:space="0" w:color="auto"/>
            </w:tcBorders>
            <w:shd w:val="clear" w:color="auto" w:fill="FFFFFF" w:themeFill="background1"/>
            <w:vAlign w:val="center"/>
          </w:tcPr>
          <w:p w14:paraId="30E058AD" w14:textId="560A548A" w:rsidR="00DA78E2" w:rsidRPr="00EA19CD" w:rsidRDefault="00D20BC2" w:rsidP="00DA78E2">
            <w:pPr>
              <w:pStyle w:val="FSTableText"/>
              <w:jc w:val="center"/>
              <w:rPr>
                <w:sz w:val="18"/>
                <w:szCs w:val="18"/>
                <w:lang w:eastAsia="en-AU" w:bidi="ar-SA"/>
              </w:rPr>
            </w:pPr>
            <w:r>
              <w:rPr>
                <w:sz w:val="18"/>
                <w:szCs w:val="18"/>
                <w:lang w:eastAsia="en-AU" w:bidi="ar-SA"/>
              </w:rPr>
              <w:t>13.0</w:t>
            </w:r>
          </w:p>
        </w:tc>
        <w:tc>
          <w:tcPr>
            <w:tcW w:w="851" w:type="dxa"/>
            <w:tcBorders>
              <w:bottom w:val="single" w:sz="12" w:space="0" w:color="auto"/>
              <w:right w:val="single" w:sz="12" w:space="0" w:color="auto"/>
            </w:tcBorders>
            <w:shd w:val="clear" w:color="auto" w:fill="FFFFFF" w:themeFill="background1"/>
            <w:vAlign w:val="center"/>
          </w:tcPr>
          <w:p w14:paraId="29B6A8CF" w14:textId="3AFC70DB" w:rsidR="00DA78E2" w:rsidRPr="00DB0DF9" w:rsidRDefault="00DA78E2" w:rsidP="00DA78E2">
            <w:pPr>
              <w:pStyle w:val="FSTableText"/>
              <w:jc w:val="center"/>
              <w:rPr>
                <w:sz w:val="18"/>
                <w:szCs w:val="18"/>
                <w:lang w:eastAsia="en-AU" w:bidi="ar-SA"/>
              </w:rPr>
            </w:pPr>
            <w:r>
              <w:rPr>
                <w:sz w:val="18"/>
                <w:szCs w:val="18"/>
                <w:lang w:eastAsia="en-AU" w:bidi="ar-SA"/>
              </w:rPr>
              <w:t>50</w:t>
            </w:r>
          </w:p>
        </w:tc>
        <w:tc>
          <w:tcPr>
            <w:tcW w:w="850" w:type="dxa"/>
            <w:tcBorders>
              <w:left w:val="single" w:sz="12" w:space="0" w:color="auto"/>
              <w:bottom w:val="single" w:sz="12" w:space="0" w:color="auto"/>
            </w:tcBorders>
            <w:shd w:val="clear" w:color="auto" w:fill="FFFFFF" w:themeFill="background1"/>
            <w:vAlign w:val="center"/>
          </w:tcPr>
          <w:p w14:paraId="5F76DD5F" w14:textId="4DAEE868" w:rsidR="00DA78E2" w:rsidRPr="00DD4374" w:rsidRDefault="00DA78E2" w:rsidP="00D20BC2">
            <w:pPr>
              <w:pStyle w:val="FSTableText"/>
              <w:jc w:val="center"/>
              <w:rPr>
                <w:sz w:val="18"/>
                <w:szCs w:val="18"/>
                <w:lang w:eastAsia="en-AU" w:bidi="ar-SA"/>
              </w:rPr>
            </w:pPr>
            <w:r>
              <w:rPr>
                <w:sz w:val="18"/>
                <w:szCs w:val="18"/>
                <w:lang w:eastAsia="en-AU" w:bidi="ar-SA"/>
              </w:rPr>
              <w:t>3</w:t>
            </w:r>
            <w:r w:rsidR="00D20BC2">
              <w:rPr>
                <w:sz w:val="18"/>
                <w:szCs w:val="18"/>
                <w:lang w:eastAsia="en-AU" w:bidi="ar-SA"/>
              </w:rPr>
              <w:t>66</w:t>
            </w:r>
          </w:p>
        </w:tc>
        <w:tc>
          <w:tcPr>
            <w:tcW w:w="992" w:type="dxa"/>
            <w:tcBorders>
              <w:bottom w:val="single" w:sz="12" w:space="0" w:color="auto"/>
            </w:tcBorders>
            <w:shd w:val="clear" w:color="auto" w:fill="FFFFFF" w:themeFill="background1"/>
            <w:vAlign w:val="center"/>
          </w:tcPr>
          <w:p w14:paraId="6E176CFC" w14:textId="78292C0F" w:rsidR="00DA78E2" w:rsidRPr="00DD4374" w:rsidRDefault="00D20BC2" w:rsidP="00DA78E2">
            <w:pPr>
              <w:pStyle w:val="FSTableText"/>
              <w:jc w:val="center"/>
              <w:rPr>
                <w:sz w:val="18"/>
                <w:szCs w:val="18"/>
                <w:lang w:eastAsia="en-AU" w:bidi="ar-SA"/>
              </w:rPr>
            </w:pPr>
            <w:r>
              <w:rPr>
                <w:sz w:val="18"/>
                <w:szCs w:val="18"/>
                <w:lang w:eastAsia="en-AU" w:bidi="ar-SA"/>
              </w:rPr>
              <w:t>6.0</w:t>
            </w:r>
          </w:p>
        </w:tc>
        <w:tc>
          <w:tcPr>
            <w:tcW w:w="851" w:type="dxa"/>
            <w:tcBorders>
              <w:bottom w:val="single" w:sz="12" w:space="0" w:color="auto"/>
            </w:tcBorders>
            <w:shd w:val="clear" w:color="auto" w:fill="FFFFFF" w:themeFill="background1"/>
            <w:vAlign w:val="center"/>
          </w:tcPr>
          <w:p w14:paraId="13BCF9D5" w14:textId="3BFDF2F9" w:rsidR="00DA78E2" w:rsidRPr="00DD4374" w:rsidRDefault="00DA78E2" w:rsidP="00DA78E2">
            <w:pPr>
              <w:pStyle w:val="FSTableText"/>
              <w:jc w:val="center"/>
              <w:rPr>
                <w:sz w:val="18"/>
                <w:szCs w:val="18"/>
                <w:lang w:eastAsia="en-AU" w:bidi="ar-SA"/>
              </w:rPr>
            </w:pPr>
            <w:r>
              <w:rPr>
                <w:sz w:val="18"/>
                <w:szCs w:val="18"/>
                <w:lang w:eastAsia="en-AU" w:bidi="ar-SA"/>
              </w:rPr>
              <w:t>25</w:t>
            </w:r>
          </w:p>
        </w:tc>
        <w:tc>
          <w:tcPr>
            <w:tcW w:w="850" w:type="dxa"/>
            <w:tcBorders>
              <w:bottom w:val="single" w:sz="12" w:space="0" w:color="auto"/>
            </w:tcBorders>
            <w:shd w:val="clear" w:color="auto" w:fill="FFFFFF" w:themeFill="background1"/>
            <w:vAlign w:val="center"/>
          </w:tcPr>
          <w:p w14:paraId="53C924A3" w14:textId="5F496370" w:rsidR="00DA78E2" w:rsidRPr="00DD4374" w:rsidRDefault="00D20BC2" w:rsidP="00DA78E2">
            <w:pPr>
              <w:pStyle w:val="FSTableText"/>
              <w:jc w:val="center"/>
              <w:rPr>
                <w:sz w:val="18"/>
                <w:szCs w:val="18"/>
                <w:lang w:eastAsia="en-AU" w:bidi="ar-SA"/>
              </w:rPr>
            </w:pPr>
            <w:r>
              <w:rPr>
                <w:sz w:val="18"/>
                <w:szCs w:val="18"/>
                <w:lang w:eastAsia="en-AU" w:bidi="ar-SA"/>
              </w:rPr>
              <w:t>806</w:t>
            </w:r>
          </w:p>
        </w:tc>
        <w:tc>
          <w:tcPr>
            <w:tcW w:w="993" w:type="dxa"/>
            <w:tcBorders>
              <w:bottom w:val="single" w:sz="12" w:space="0" w:color="auto"/>
            </w:tcBorders>
            <w:shd w:val="clear" w:color="auto" w:fill="FFFFFF" w:themeFill="background1"/>
            <w:vAlign w:val="center"/>
          </w:tcPr>
          <w:p w14:paraId="668F6D42" w14:textId="615D486A" w:rsidR="00DA78E2" w:rsidRPr="00DD4374" w:rsidRDefault="00D20BC2" w:rsidP="00DA78E2">
            <w:pPr>
              <w:pStyle w:val="FSTableText"/>
              <w:jc w:val="center"/>
              <w:rPr>
                <w:sz w:val="18"/>
                <w:szCs w:val="18"/>
                <w:lang w:eastAsia="en-AU" w:bidi="ar-SA"/>
              </w:rPr>
            </w:pPr>
            <w:r>
              <w:rPr>
                <w:sz w:val="18"/>
                <w:szCs w:val="18"/>
                <w:lang w:eastAsia="en-AU" w:bidi="ar-SA"/>
              </w:rPr>
              <w:t>13.5</w:t>
            </w:r>
          </w:p>
        </w:tc>
        <w:tc>
          <w:tcPr>
            <w:tcW w:w="850" w:type="dxa"/>
            <w:tcBorders>
              <w:bottom w:val="single" w:sz="12" w:space="0" w:color="auto"/>
              <w:right w:val="single" w:sz="4" w:space="0" w:color="auto"/>
            </w:tcBorders>
            <w:shd w:val="clear" w:color="auto" w:fill="FFFFFF" w:themeFill="background1"/>
            <w:vAlign w:val="center"/>
          </w:tcPr>
          <w:p w14:paraId="275F7A55" w14:textId="57DA8514" w:rsidR="00DA78E2" w:rsidRPr="003327F4" w:rsidRDefault="00DA78E2" w:rsidP="00DA78E2">
            <w:pPr>
              <w:pStyle w:val="FSTableText"/>
              <w:jc w:val="center"/>
              <w:rPr>
                <w:sz w:val="18"/>
                <w:szCs w:val="18"/>
                <w:lang w:eastAsia="en-AU" w:bidi="ar-SA"/>
              </w:rPr>
            </w:pPr>
            <w:r>
              <w:rPr>
                <w:sz w:val="18"/>
                <w:szCs w:val="18"/>
                <w:lang w:eastAsia="en-AU" w:bidi="ar-SA"/>
              </w:rPr>
              <w:t>55</w:t>
            </w:r>
          </w:p>
        </w:tc>
      </w:tr>
      <w:tr w:rsidR="00DA78E2" w:rsidRPr="00EA19CD" w14:paraId="795627AC" w14:textId="77777777" w:rsidTr="00900805">
        <w:trPr>
          <w:trHeight w:val="850"/>
        </w:trPr>
        <w:tc>
          <w:tcPr>
            <w:tcW w:w="1101" w:type="dxa"/>
            <w:tcBorders>
              <w:top w:val="single" w:sz="12" w:space="0" w:color="auto"/>
            </w:tcBorders>
            <w:vAlign w:val="center"/>
          </w:tcPr>
          <w:p w14:paraId="2C171426" w14:textId="77777777" w:rsidR="00DA78E2" w:rsidRPr="00296AF2" w:rsidRDefault="00DA78E2" w:rsidP="00DA78E2">
            <w:pPr>
              <w:jc w:val="center"/>
              <w:rPr>
                <w:rFonts w:eastAsiaTheme="minorHAnsi"/>
                <w:sz w:val="18"/>
                <w:szCs w:val="18"/>
              </w:rPr>
            </w:pPr>
            <w:r w:rsidRPr="00296AF2">
              <w:rPr>
                <w:rFonts w:eastAsiaTheme="minorHAnsi"/>
                <w:sz w:val="18"/>
                <w:szCs w:val="18"/>
              </w:rPr>
              <w:t>NZ ANS 2008</w:t>
            </w:r>
          </w:p>
          <w:p w14:paraId="0C6CB5CC" w14:textId="77777777" w:rsidR="00DA78E2" w:rsidRPr="00EA19CD" w:rsidRDefault="00DA78E2" w:rsidP="00DA78E2">
            <w:pPr>
              <w:jc w:val="center"/>
              <w:rPr>
                <w:rFonts w:eastAsiaTheme="minorHAnsi"/>
                <w:sz w:val="18"/>
                <w:szCs w:val="18"/>
              </w:rPr>
            </w:pPr>
            <w:r w:rsidRPr="00296AF2">
              <w:rPr>
                <w:rFonts w:eastAsiaTheme="minorHAnsi"/>
                <w:sz w:val="18"/>
                <w:szCs w:val="18"/>
              </w:rPr>
              <w:t>(Day 1)</w:t>
            </w:r>
          </w:p>
        </w:tc>
        <w:tc>
          <w:tcPr>
            <w:tcW w:w="1361" w:type="dxa"/>
            <w:tcBorders>
              <w:top w:val="single" w:sz="12" w:space="0" w:color="auto"/>
            </w:tcBorders>
            <w:vAlign w:val="center"/>
          </w:tcPr>
          <w:p w14:paraId="4EDBCC49" w14:textId="77777777" w:rsidR="00DA78E2" w:rsidRPr="002262D4" w:rsidRDefault="00DA78E2" w:rsidP="00DA78E2">
            <w:pPr>
              <w:pStyle w:val="FSTableText"/>
              <w:keepNext/>
              <w:keepLines/>
              <w:jc w:val="center"/>
              <w:rPr>
                <w:color w:val="000000"/>
                <w:sz w:val="18"/>
                <w:szCs w:val="18"/>
                <w:vertAlign w:val="superscript"/>
                <w:lang w:eastAsia="en-GB"/>
              </w:rPr>
            </w:pPr>
            <w:r w:rsidRPr="002262D4">
              <w:rPr>
                <w:rFonts w:eastAsiaTheme="minorHAnsi"/>
                <w:sz w:val="18"/>
                <w:szCs w:val="18"/>
                <w:lang w:bidi="ar-SA"/>
              </w:rPr>
              <w:t>5-14 years</w:t>
            </w:r>
            <w:r w:rsidRPr="002262D4">
              <w:rPr>
                <w:color w:val="000000"/>
                <w:sz w:val="18"/>
                <w:szCs w:val="18"/>
                <w:vertAlign w:val="superscript"/>
                <w:lang w:eastAsia="en-GB"/>
              </w:rPr>
              <w:t xml:space="preserve"> ѱ</w:t>
            </w:r>
          </w:p>
          <w:p w14:paraId="74C6B225" w14:textId="6138FE69" w:rsidR="00DA78E2" w:rsidRPr="00EA19CD" w:rsidRDefault="00DA78E2" w:rsidP="00DA78E2">
            <w:pPr>
              <w:pStyle w:val="FSTableText"/>
              <w:jc w:val="center"/>
              <w:rPr>
                <w:rFonts w:eastAsiaTheme="minorHAnsi" w:cstheme="minorBidi"/>
                <w:sz w:val="18"/>
                <w:szCs w:val="18"/>
                <w:lang w:bidi="ar-SA"/>
              </w:rPr>
            </w:pPr>
            <w:r w:rsidRPr="002262D4">
              <w:rPr>
                <w:color w:val="000000"/>
                <w:sz w:val="18"/>
                <w:szCs w:val="18"/>
                <w:lang w:eastAsia="en-GB"/>
              </w:rPr>
              <w:t>(3275)</w:t>
            </w:r>
          </w:p>
        </w:tc>
        <w:tc>
          <w:tcPr>
            <w:tcW w:w="1191" w:type="dxa"/>
            <w:tcBorders>
              <w:top w:val="single" w:sz="12" w:space="0" w:color="auto"/>
            </w:tcBorders>
            <w:vAlign w:val="center"/>
          </w:tcPr>
          <w:p w14:paraId="05AD1BDF" w14:textId="753CAAAB" w:rsidR="00DA78E2" w:rsidRPr="00EA19CD" w:rsidRDefault="00DA78E2" w:rsidP="00CB53F4">
            <w:pPr>
              <w:pStyle w:val="FSTableText"/>
              <w:jc w:val="center"/>
              <w:rPr>
                <w:sz w:val="18"/>
                <w:szCs w:val="18"/>
                <w:lang w:eastAsia="en-AU" w:bidi="ar-SA"/>
              </w:rPr>
            </w:pPr>
            <w:r w:rsidRPr="00A5109F">
              <w:rPr>
                <w:sz w:val="18"/>
                <w:szCs w:val="18"/>
                <w:lang w:eastAsia="en-AU" w:bidi="ar-SA"/>
              </w:rPr>
              <w:t>3</w:t>
            </w:r>
            <w:r w:rsidR="00CB53F4">
              <w:rPr>
                <w:sz w:val="18"/>
                <w:szCs w:val="18"/>
                <w:lang w:eastAsia="en-AU" w:bidi="ar-SA"/>
              </w:rPr>
              <w:t>242</w:t>
            </w:r>
          </w:p>
        </w:tc>
        <w:tc>
          <w:tcPr>
            <w:tcW w:w="1077" w:type="dxa"/>
            <w:tcBorders>
              <w:top w:val="single" w:sz="12" w:space="0" w:color="auto"/>
              <w:right w:val="single" w:sz="12" w:space="0" w:color="auto"/>
            </w:tcBorders>
            <w:vAlign w:val="center"/>
          </w:tcPr>
          <w:p w14:paraId="5D12F92D" w14:textId="20DD857F" w:rsidR="00DA78E2" w:rsidRPr="00EA19CD" w:rsidRDefault="00DA78E2" w:rsidP="00D20BC2">
            <w:pPr>
              <w:pStyle w:val="FSTableText"/>
              <w:jc w:val="center"/>
              <w:rPr>
                <w:sz w:val="18"/>
                <w:szCs w:val="18"/>
                <w:lang w:eastAsia="en-AU" w:bidi="ar-SA"/>
              </w:rPr>
            </w:pPr>
            <w:r w:rsidRPr="00A243B8">
              <w:rPr>
                <w:sz w:val="18"/>
                <w:szCs w:val="18"/>
                <w:lang w:eastAsia="en-AU" w:bidi="ar-SA"/>
              </w:rPr>
              <w:t>99.</w:t>
            </w:r>
            <w:r w:rsidR="00D20BC2">
              <w:rPr>
                <w:sz w:val="18"/>
                <w:szCs w:val="18"/>
                <w:lang w:eastAsia="en-AU" w:bidi="ar-SA"/>
              </w:rPr>
              <w:t>0</w:t>
            </w:r>
          </w:p>
        </w:tc>
        <w:tc>
          <w:tcPr>
            <w:tcW w:w="941" w:type="dxa"/>
            <w:tcBorders>
              <w:top w:val="single" w:sz="12" w:space="0" w:color="auto"/>
              <w:left w:val="single" w:sz="12" w:space="0" w:color="auto"/>
            </w:tcBorders>
            <w:shd w:val="clear" w:color="auto" w:fill="FFFFFF" w:themeFill="background1"/>
            <w:vAlign w:val="center"/>
          </w:tcPr>
          <w:p w14:paraId="3BEE11E8" w14:textId="5125FCCD" w:rsidR="00DA78E2" w:rsidRPr="005E57BD" w:rsidRDefault="00DA78E2" w:rsidP="00D20BC2">
            <w:pPr>
              <w:pStyle w:val="FSTableText"/>
              <w:jc w:val="center"/>
              <w:rPr>
                <w:sz w:val="18"/>
                <w:szCs w:val="18"/>
                <w:lang w:eastAsia="en-AU" w:bidi="ar-SA"/>
              </w:rPr>
            </w:pPr>
            <w:r>
              <w:rPr>
                <w:sz w:val="18"/>
                <w:szCs w:val="18"/>
                <w:lang w:eastAsia="en-AU" w:bidi="ar-SA"/>
              </w:rPr>
              <w:t>37</w:t>
            </w:r>
            <w:r w:rsidR="00D20BC2">
              <w:rPr>
                <w:sz w:val="18"/>
                <w:szCs w:val="18"/>
                <w:lang w:eastAsia="en-AU" w:bidi="ar-SA"/>
              </w:rPr>
              <w:t>3</w:t>
            </w:r>
          </w:p>
        </w:tc>
        <w:tc>
          <w:tcPr>
            <w:tcW w:w="992" w:type="dxa"/>
            <w:tcBorders>
              <w:top w:val="single" w:sz="12" w:space="0" w:color="auto"/>
            </w:tcBorders>
            <w:shd w:val="clear" w:color="auto" w:fill="FFFFFF" w:themeFill="background1"/>
            <w:vAlign w:val="center"/>
          </w:tcPr>
          <w:p w14:paraId="3731D3F6" w14:textId="0F6FF97B" w:rsidR="00DA78E2" w:rsidRPr="005E57BD" w:rsidRDefault="00DA78E2" w:rsidP="00DA78E2">
            <w:pPr>
              <w:pStyle w:val="FSTableText"/>
              <w:jc w:val="center"/>
              <w:rPr>
                <w:sz w:val="18"/>
                <w:szCs w:val="18"/>
                <w:lang w:eastAsia="en-AU" w:bidi="ar-SA"/>
              </w:rPr>
            </w:pPr>
            <w:r>
              <w:rPr>
                <w:sz w:val="18"/>
                <w:szCs w:val="18"/>
                <w:lang w:eastAsia="en-AU" w:bidi="ar-SA"/>
              </w:rPr>
              <w:t>10.4</w:t>
            </w:r>
          </w:p>
        </w:tc>
        <w:tc>
          <w:tcPr>
            <w:tcW w:w="850" w:type="dxa"/>
            <w:tcBorders>
              <w:top w:val="single" w:sz="12" w:space="0" w:color="auto"/>
            </w:tcBorders>
            <w:shd w:val="clear" w:color="auto" w:fill="FFFFFF" w:themeFill="background1"/>
            <w:vAlign w:val="center"/>
          </w:tcPr>
          <w:p w14:paraId="0D9D66AD" w14:textId="7D4322C0" w:rsidR="00DA78E2" w:rsidRPr="005E57BD" w:rsidRDefault="00DA78E2" w:rsidP="00DA78E2">
            <w:pPr>
              <w:pStyle w:val="FSTableText"/>
              <w:jc w:val="center"/>
              <w:rPr>
                <w:sz w:val="18"/>
                <w:szCs w:val="18"/>
                <w:lang w:eastAsia="en-AU" w:bidi="ar-SA"/>
              </w:rPr>
            </w:pPr>
            <w:r>
              <w:rPr>
                <w:sz w:val="18"/>
                <w:szCs w:val="18"/>
                <w:lang w:eastAsia="en-AU" w:bidi="ar-SA"/>
              </w:rPr>
              <w:t>40</w:t>
            </w:r>
          </w:p>
        </w:tc>
        <w:tc>
          <w:tcPr>
            <w:tcW w:w="851" w:type="dxa"/>
            <w:tcBorders>
              <w:top w:val="single" w:sz="12" w:space="0" w:color="auto"/>
            </w:tcBorders>
            <w:shd w:val="clear" w:color="auto" w:fill="FFFFFF" w:themeFill="background1"/>
            <w:vAlign w:val="center"/>
          </w:tcPr>
          <w:p w14:paraId="6A78BA4F" w14:textId="3568AE3A" w:rsidR="00DA78E2" w:rsidRPr="005E57BD" w:rsidRDefault="00DA78E2" w:rsidP="00DA78E2">
            <w:pPr>
              <w:pStyle w:val="FSTableText"/>
              <w:jc w:val="center"/>
              <w:rPr>
                <w:sz w:val="18"/>
                <w:szCs w:val="18"/>
                <w:lang w:eastAsia="en-AU" w:bidi="ar-SA"/>
              </w:rPr>
            </w:pPr>
            <w:r>
              <w:rPr>
                <w:sz w:val="18"/>
                <w:szCs w:val="18"/>
                <w:lang w:eastAsia="en-AU" w:bidi="ar-SA"/>
              </w:rPr>
              <w:t>832</w:t>
            </w:r>
          </w:p>
        </w:tc>
        <w:tc>
          <w:tcPr>
            <w:tcW w:w="992" w:type="dxa"/>
            <w:tcBorders>
              <w:top w:val="single" w:sz="12" w:space="0" w:color="auto"/>
            </w:tcBorders>
            <w:shd w:val="clear" w:color="auto" w:fill="FFFFFF" w:themeFill="background1"/>
            <w:vAlign w:val="center"/>
          </w:tcPr>
          <w:p w14:paraId="34906322" w14:textId="5839153F" w:rsidR="00DA78E2" w:rsidRPr="005E57BD" w:rsidRDefault="00D20BC2" w:rsidP="00DA78E2">
            <w:pPr>
              <w:pStyle w:val="FSTableText"/>
              <w:jc w:val="center"/>
              <w:rPr>
                <w:sz w:val="18"/>
                <w:szCs w:val="18"/>
                <w:lang w:eastAsia="en-AU" w:bidi="ar-SA"/>
              </w:rPr>
            </w:pPr>
            <w:r>
              <w:rPr>
                <w:sz w:val="18"/>
                <w:szCs w:val="18"/>
                <w:lang w:eastAsia="en-AU" w:bidi="ar-SA"/>
              </w:rPr>
              <w:t>23.7</w:t>
            </w:r>
          </w:p>
        </w:tc>
        <w:tc>
          <w:tcPr>
            <w:tcW w:w="851" w:type="dxa"/>
            <w:tcBorders>
              <w:top w:val="single" w:sz="12" w:space="0" w:color="auto"/>
              <w:right w:val="single" w:sz="12" w:space="0" w:color="auto"/>
            </w:tcBorders>
            <w:shd w:val="clear" w:color="auto" w:fill="FFFFFF" w:themeFill="background1"/>
            <w:vAlign w:val="center"/>
          </w:tcPr>
          <w:p w14:paraId="2237E18D" w14:textId="653A6003" w:rsidR="00DA78E2" w:rsidRPr="003327F4" w:rsidRDefault="00DA78E2" w:rsidP="00DA78E2">
            <w:pPr>
              <w:pStyle w:val="FSTableText"/>
              <w:jc w:val="center"/>
              <w:rPr>
                <w:sz w:val="18"/>
                <w:szCs w:val="18"/>
                <w:lang w:eastAsia="en-AU" w:bidi="ar-SA"/>
              </w:rPr>
            </w:pPr>
            <w:r>
              <w:rPr>
                <w:sz w:val="18"/>
                <w:szCs w:val="18"/>
                <w:lang w:eastAsia="en-AU" w:bidi="ar-SA"/>
              </w:rPr>
              <w:t>95</w:t>
            </w:r>
          </w:p>
        </w:tc>
        <w:tc>
          <w:tcPr>
            <w:tcW w:w="850" w:type="dxa"/>
            <w:tcBorders>
              <w:top w:val="single" w:sz="12" w:space="0" w:color="auto"/>
              <w:left w:val="single" w:sz="12" w:space="0" w:color="auto"/>
            </w:tcBorders>
            <w:shd w:val="clear" w:color="auto" w:fill="FFFFFF" w:themeFill="background1"/>
            <w:vAlign w:val="center"/>
          </w:tcPr>
          <w:p w14:paraId="54D49BAA" w14:textId="0CD458DE" w:rsidR="00DA78E2" w:rsidRPr="00DD4374" w:rsidRDefault="00DA78E2" w:rsidP="00DA78E2">
            <w:pPr>
              <w:pStyle w:val="FSTableText"/>
              <w:jc w:val="center"/>
              <w:rPr>
                <w:sz w:val="18"/>
                <w:szCs w:val="18"/>
                <w:lang w:eastAsia="en-AU" w:bidi="ar-SA"/>
              </w:rPr>
            </w:pPr>
            <w:r>
              <w:rPr>
                <w:sz w:val="18"/>
                <w:szCs w:val="18"/>
                <w:lang w:eastAsia="en-AU" w:bidi="ar-SA"/>
              </w:rPr>
              <w:t>386</w:t>
            </w:r>
          </w:p>
        </w:tc>
        <w:tc>
          <w:tcPr>
            <w:tcW w:w="992" w:type="dxa"/>
            <w:tcBorders>
              <w:top w:val="single" w:sz="12" w:space="0" w:color="auto"/>
            </w:tcBorders>
            <w:shd w:val="clear" w:color="auto" w:fill="FFFFFF" w:themeFill="background1"/>
            <w:vAlign w:val="center"/>
          </w:tcPr>
          <w:p w14:paraId="7B64A07F" w14:textId="3C0755DC" w:rsidR="00DA78E2" w:rsidRPr="00DD4374" w:rsidRDefault="00DA78E2" w:rsidP="00DA78E2">
            <w:pPr>
              <w:pStyle w:val="FSTableText"/>
              <w:jc w:val="center"/>
              <w:rPr>
                <w:sz w:val="18"/>
                <w:szCs w:val="18"/>
                <w:lang w:eastAsia="en-AU" w:bidi="ar-SA"/>
              </w:rPr>
            </w:pPr>
            <w:r>
              <w:rPr>
                <w:sz w:val="18"/>
                <w:szCs w:val="18"/>
                <w:lang w:eastAsia="en-AU" w:bidi="ar-SA"/>
              </w:rPr>
              <w:t>10.8</w:t>
            </w:r>
          </w:p>
        </w:tc>
        <w:tc>
          <w:tcPr>
            <w:tcW w:w="851" w:type="dxa"/>
            <w:tcBorders>
              <w:top w:val="single" w:sz="12" w:space="0" w:color="auto"/>
            </w:tcBorders>
            <w:shd w:val="clear" w:color="auto" w:fill="FFFFFF" w:themeFill="background1"/>
            <w:vAlign w:val="center"/>
          </w:tcPr>
          <w:p w14:paraId="5E6E1CE0" w14:textId="0F821832" w:rsidR="00DA78E2" w:rsidRPr="003327F4" w:rsidRDefault="00DA78E2" w:rsidP="00DA78E2">
            <w:pPr>
              <w:pStyle w:val="FSTableText"/>
              <w:jc w:val="center"/>
              <w:rPr>
                <w:sz w:val="18"/>
                <w:szCs w:val="18"/>
                <w:lang w:eastAsia="en-AU" w:bidi="ar-SA"/>
              </w:rPr>
            </w:pPr>
            <w:r>
              <w:rPr>
                <w:sz w:val="18"/>
                <w:szCs w:val="18"/>
                <w:lang w:eastAsia="en-AU" w:bidi="ar-SA"/>
              </w:rPr>
              <w:t>45</w:t>
            </w:r>
          </w:p>
        </w:tc>
        <w:tc>
          <w:tcPr>
            <w:tcW w:w="850" w:type="dxa"/>
            <w:tcBorders>
              <w:top w:val="single" w:sz="12" w:space="0" w:color="auto"/>
            </w:tcBorders>
            <w:shd w:val="clear" w:color="auto" w:fill="FFFFFF" w:themeFill="background1"/>
            <w:vAlign w:val="center"/>
          </w:tcPr>
          <w:p w14:paraId="41569737" w14:textId="0D8E22C5" w:rsidR="00DA78E2" w:rsidRPr="00DD4374" w:rsidRDefault="00DA78E2" w:rsidP="00D20BC2">
            <w:pPr>
              <w:pStyle w:val="FSTableText"/>
              <w:jc w:val="center"/>
              <w:rPr>
                <w:sz w:val="18"/>
                <w:szCs w:val="18"/>
                <w:lang w:eastAsia="en-AU" w:bidi="ar-SA"/>
              </w:rPr>
            </w:pPr>
            <w:r>
              <w:rPr>
                <w:sz w:val="18"/>
                <w:szCs w:val="18"/>
                <w:lang w:eastAsia="en-AU" w:bidi="ar-SA"/>
              </w:rPr>
              <w:t>85</w:t>
            </w:r>
            <w:r w:rsidR="00D20BC2">
              <w:rPr>
                <w:sz w:val="18"/>
                <w:szCs w:val="18"/>
                <w:lang w:eastAsia="en-AU" w:bidi="ar-SA"/>
              </w:rPr>
              <w:t>8</w:t>
            </w:r>
          </w:p>
        </w:tc>
        <w:tc>
          <w:tcPr>
            <w:tcW w:w="993" w:type="dxa"/>
            <w:tcBorders>
              <w:top w:val="single" w:sz="12" w:space="0" w:color="auto"/>
            </w:tcBorders>
            <w:shd w:val="clear" w:color="auto" w:fill="FFFFFF" w:themeFill="background1"/>
            <w:vAlign w:val="center"/>
          </w:tcPr>
          <w:p w14:paraId="31F3EAA7" w14:textId="671DFF78" w:rsidR="00DA78E2" w:rsidRPr="00DD4374" w:rsidRDefault="00DA78E2" w:rsidP="00D20BC2">
            <w:pPr>
              <w:pStyle w:val="FSTableText"/>
              <w:jc w:val="center"/>
              <w:rPr>
                <w:sz w:val="18"/>
                <w:szCs w:val="18"/>
                <w:lang w:eastAsia="en-AU" w:bidi="ar-SA"/>
              </w:rPr>
            </w:pPr>
            <w:r>
              <w:rPr>
                <w:sz w:val="18"/>
                <w:szCs w:val="18"/>
                <w:lang w:eastAsia="en-AU" w:bidi="ar-SA"/>
              </w:rPr>
              <w:t>24.</w:t>
            </w:r>
            <w:r w:rsidR="00D20BC2">
              <w:rPr>
                <w:sz w:val="18"/>
                <w:szCs w:val="18"/>
                <w:lang w:eastAsia="en-AU" w:bidi="ar-SA"/>
              </w:rPr>
              <w:t>7</w:t>
            </w:r>
          </w:p>
        </w:tc>
        <w:tc>
          <w:tcPr>
            <w:tcW w:w="850" w:type="dxa"/>
            <w:tcBorders>
              <w:top w:val="single" w:sz="12" w:space="0" w:color="auto"/>
              <w:right w:val="single" w:sz="4" w:space="0" w:color="auto"/>
            </w:tcBorders>
            <w:shd w:val="clear" w:color="auto" w:fill="FFFFFF" w:themeFill="background1"/>
            <w:vAlign w:val="center"/>
          </w:tcPr>
          <w:p w14:paraId="757DE20E" w14:textId="5064B051" w:rsidR="00DA78E2" w:rsidRPr="003327F4" w:rsidRDefault="00D20BC2" w:rsidP="00DA78E2">
            <w:pPr>
              <w:pStyle w:val="FSTableText"/>
              <w:jc w:val="center"/>
              <w:rPr>
                <w:sz w:val="18"/>
                <w:szCs w:val="18"/>
                <w:lang w:eastAsia="en-AU" w:bidi="ar-SA"/>
              </w:rPr>
            </w:pPr>
            <w:r>
              <w:rPr>
                <w:sz w:val="18"/>
                <w:szCs w:val="18"/>
                <w:lang w:eastAsia="en-AU" w:bidi="ar-SA"/>
              </w:rPr>
              <w:t>100</w:t>
            </w:r>
          </w:p>
        </w:tc>
      </w:tr>
      <w:tr w:rsidR="00DA78E2" w:rsidRPr="00EA19CD" w14:paraId="27AA7A0D" w14:textId="77777777" w:rsidTr="00900805">
        <w:trPr>
          <w:trHeight w:val="850"/>
        </w:trPr>
        <w:tc>
          <w:tcPr>
            <w:tcW w:w="1101" w:type="dxa"/>
            <w:tcBorders>
              <w:bottom w:val="single" w:sz="12" w:space="0" w:color="auto"/>
            </w:tcBorders>
            <w:vAlign w:val="center"/>
          </w:tcPr>
          <w:p w14:paraId="793CE399" w14:textId="77777777" w:rsidR="00DA78E2" w:rsidRPr="00296AF2" w:rsidRDefault="00DA78E2" w:rsidP="00DA78E2">
            <w:pPr>
              <w:jc w:val="center"/>
              <w:rPr>
                <w:rFonts w:eastAsiaTheme="minorHAnsi"/>
                <w:sz w:val="18"/>
                <w:szCs w:val="18"/>
              </w:rPr>
            </w:pPr>
            <w:r w:rsidRPr="00296AF2">
              <w:rPr>
                <w:rFonts w:eastAsiaTheme="minorHAnsi"/>
                <w:sz w:val="18"/>
                <w:szCs w:val="18"/>
              </w:rPr>
              <w:t>NZ NCNS</w:t>
            </w:r>
          </w:p>
          <w:p w14:paraId="2FF45700" w14:textId="77777777" w:rsidR="00DA78E2" w:rsidRPr="00296AF2" w:rsidRDefault="00DA78E2" w:rsidP="00DA78E2">
            <w:pPr>
              <w:jc w:val="center"/>
              <w:rPr>
                <w:rFonts w:eastAsiaTheme="minorHAnsi"/>
                <w:sz w:val="18"/>
                <w:szCs w:val="18"/>
              </w:rPr>
            </w:pPr>
            <w:r w:rsidRPr="00296AF2">
              <w:rPr>
                <w:rFonts w:eastAsiaTheme="minorHAnsi"/>
                <w:sz w:val="18"/>
                <w:szCs w:val="18"/>
              </w:rPr>
              <w:t>2002</w:t>
            </w:r>
          </w:p>
          <w:p w14:paraId="4BBA5C90" w14:textId="77777777" w:rsidR="00DA78E2" w:rsidRPr="00EA19CD" w:rsidRDefault="00DA78E2" w:rsidP="00DA78E2">
            <w:pPr>
              <w:jc w:val="center"/>
              <w:rPr>
                <w:rFonts w:eastAsiaTheme="minorHAnsi"/>
                <w:sz w:val="18"/>
                <w:szCs w:val="18"/>
              </w:rPr>
            </w:pPr>
            <w:r w:rsidRPr="00296AF2">
              <w:rPr>
                <w:rFonts w:eastAsiaTheme="minorHAnsi"/>
                <w:sz w:val="18"/>
                <w:szCs w:val="18"/>
              </w:rPr>
              <w:t>(Day 1)</w:t>
            </w:r>
          </w:p>
        </w:tc>
        <w:tc>
          <w:tcPr>
            <w:tcW w:w="1361" w:type="dxa"/>
            <w:tcBorders>
              <w:bottom w:val="single" w:sz="12" w:space="0" w:color="auto"/>
            </w:tcBorders>
            <w:vAlign w:val="center"/>
          </w:tcPr>
          <w:p w14:paraId="1E821E03" w14:textId="77777777" w:rsidR="00DA78E2" w:rsidRPr="002262D4" w:rsidRDefault="00DA78E2" w:rsidP="00DA78E2">
            <w:pPr>
              <w:pStyle w:val="FSTableText"/>
              <w:keepNext/>
              <w:keepLines/>
              <w:jc w:val="center"/>
              <w:rPr>
                <w:color w:val="000000"/>
                <w:sz w:val="18"/>
                <w:szCs w:val="18"/>
                <w:lang w:eastAsia="en-GB"/>
              </w:rPr>
            </w:pPr>
            <w:r w:rsidRPr="002262D4">
              <w:rPr>
                <w:sz w:val="18"/>
                <w:szCs w:val="18"/>
                <w:lang w:eastAsia="en-AU" w:bidi="ar-SA"/>
              </w:rPr>
              <w:t>15+ years</w:t>
            </w:r>
            <w:r w:rsidRPr="002262D4">
              <w:rPr>
                <w:color w:val="000000"/>
                <w:sz w:val="18"/>
                <w:szCs w:val="18"/>
                <w:lang w:eastAsia="en-GB"/>
              </w:rPr>
              <w:t>*</w:t>
            </w:r>
          </w:p>
          <w:p w14:paraId="41C8001C" w14:textId="00C62C7D" w:rsidR="00DA78E2" w:rsidRPr="00EA19CD" w:rsidRDefault="00DA78E2" w:rsidP="00DA78E2">
            <w:pPr>
              <w:pStyle w:val="FSTableText"/>
              <w:jc w:val="center"/>
              <w:rPr>
                <w:sz w:val="18"/>
                <w:szCs w:val="18"/>
                <w:lang w:eastAsia="en-AU" w:bidi="ar-SA"/>
              </w:rPr>
            </w:pPr>
            <w:r w:rsidRPr="002262D4">
              <w:rPr>
                <w:color w:val="000000"/>
                <w:sz w:val="18"/>
                <w:szCs w:val="18"/>
                <w:lang w:eastAsia="en-GB"/>
              </w:rPr>
              <w:t>(4721)</w:t>
            </w:r>
          </w:p>
        </w:tc>
        <w:tc>
          <w:tcPr>
            <w:tcW w:w="1191" w:type="dxa"/>
            <w:tcBorders>
              <w:bottom w:val="single" w:sz="12" w:space="0" w:color="auto"/>
            </w:tcBorders>
            <w:vAlign w:val="center"/>
          </w:tcPr>
          <w:p w14:paraId="30B8FA1B" w14:textId="0D094A2B" w:rsidR="00DA78E2" w:rsidRPr="00EA19CD" w:rsidRDefault="00DA78E2" w:rsidP="00CB53F4">
            <w:pPr>
              <w:pStyle w:val="FSTableText"/>
              <w:jc w:val="center"/>
              <w:rPr>
                <w:sz w:val="18"/>
                <w:szCs w:val="18"/>
                <w:lang w:eastAsia="en-AU" w:bidi="ar-SA"/>
              </w:rPr>
            </w:pPr>
            <w:r w:rsidRPr="00A5109F">
              <w:rPr>
                <w:sz w:val="18"/>
                <w:szCs w:val="18"/>
                <w:lang w:eastAsia="en-AU" w:bidi="ar-SA"/>
              </w:rPr>
              <w:t>4</w:t>
            </w:r>
            <w:r w:rsidR="00CB53F4">
              <w:rPr>
                <w:sz w:val="18"/>
                <w:szCs w:val="18"/>
                <w:lang w:eastAsia="en-AU" w:bidi="ar-SA"/>
              </w:rPr>
              <w:t>479</w:t>
            </w:r>
          </w:p>
        </w:tc>
        <w:tc>
          <w:tcPr>
            <w:tcW w:w="1077" w:type="dxa"/>
            <w:tcBorders>
              <w:bottom w:val="single" w:sz="12" w:space="0" w:color="auto"/>
              <w:right w:val="single" w:sz="12" w:space="0" w:color="auto"/>
            </w:tcBorders>
            <w:vAlign w:val="center"/>
          </w:tcPr>
          <w:p w14:paraId="435F9FAC" w14:textId="2D1B4FD1" w:rsidR="00DA78E2" w:rsidRPr="00EA19CD" w:rsidRDefault="00D20BC2" w:rsidP="00DA78E2">
            <w:pPr>
              <w:pStyle w:val="FSTableText"/>
              <w:jc w:val="center"/>
              <w:rPr>
                <w:sz w:val="18"/>
                <w:szCs w:val="18"/>
                <w:lang w:eastAsia="en-AU" w:bidi="ar-SA"/>
              </w:rPr>
            </w:pPr>
            <w:r>
              <w:rPr>
                <w:sz w:val="18"/>
                <w:szCs w:val="18"/>
                <w:lang w:eastAsia="en-AU" w:bidi="ar-SA"/>
              </w:rPr>
              <w:t>94.9</w:t>
            </w:r>
          </w:p>
        </w:tc>
        <w:tc>
          <w:tcPr>
            <w:tcW w:w="941" w:type="dxa"/>
            <w:tcBorders>
              <w:left w:val="single" w:sz="12" w:space="0" w:color="auto"/>
              <w:bottom w:val="single" w:sz="12" w:space="0" w:color="auto"/>
            </w:tcBorders>
            <w:shd w:val="clear" w:color="auto" w:fill="FFFFFF" w:themeFill="background1"/>
            <w:vAlign w:val="center"/>
          </w:tcPr>
          <w:p w14:paraId="467D565C" w14:textId="549FC439" w:rsidR="00DA78E2" w:rsidRPr="005E57BD" w:rsidRDefault="00D20BC2" w:rsidP="00D20BC2">
            <w:pPr>
              <w:pStyle w:val="FSTableText"/>
              <w:jc w:val="center"/>
              <w:rPr>
                <w:sz w:val="18"/>
                <w:szCs w:val="18"/>
                <w:lang w:eastAsia="en-AU" w:bidi="ar-SA"/>
              </w:rPr>
            </w:pPr>
            <w:r>
              <w:rPr>
                <w:sz w:val="18"/>
                <w:szCs w:val="18"/>
                <w:lang w:eastAsia="en-AU" w:bidi="ar-SA"/>
              </w:rPr>
              <w:t>400</w:t>
            </w:r>
          </w:p>
        </w:tc>
        <w:tc>
          <w:tcPr>
            <w:tcW w:w="992" w:type="dxa"/>
            <w:tcBorders>
              <w:bottom w:val="single" w:sz="12" w:space="0" w:color="auto"/>
            </w:tcBorders>
            <w:shd w:val="clear" w:color="auto" w:fill="FFFFFF" w:themeFill="background1"/>
            <w:vAlign w:val="center"/>
          </w:tcPr>
          <w:p w14:paraId="5166EF32" w14:textId="42A34D96" w:rsidR="00DA78E2" w:rsidRPr="005E57BD" w:rsidRDefault="00D20BC2" w:rsidP="00DA78E2">
            <w:pPr>
              <w:pStyle w:val="FSTableText"/>
              <w:jc w:val="center"/>
              <w:rPr>
                <w:sz w:val="18"/>
                <w:szCs w:val="18"/>
                <w:lang w:eastAsia="en-AU" w:bidi="ar-SA"/>
              </w:rPr>
            </w:pPr>
            <w:r>
              <w:rPr>
                <w:sz w:val="18"/>
                <w:szCs w:val="18"/>
                <w:lang w:eastAsia="en-AU" w:bidi="ar-SA"/>
              </w:rPr>
              <w:t>5.2</w:t>
            </w:r>
          </w:p>
        </w:tc>
        <w:tc>
          <w:tcPr>
            <w:tcW w:w="850" w:type="dxa"/>
            <w:tcBorders>
              <w:bottom w:val="single" w:sz="12" w:space="0" w:color="auto"/>
            </w:tcBorders>
            <w:shd w:val="clear" w:color="auto" w:fill="FFFFFF" w:themeFill="background1"/>
            <w:vAlign w:val="center"/>
          </w:tcPr>
          <w:p w14:paraId="74F340F4" w14:textId="7BDF0DE0" w:rsidR="00DA78E2" w:rsidRPr="005E57BD" w:rsidRDefault="00DA78E2" w:rsidP="00DA78E2">
            <w:pPr>
              <w:pStyle w:val="FSTableText"/>
              <w:jc w:val="center"/>
              <w:rPr>
                <w:sz w:val="18"/>
                <w:szCs w:val="18"/>
                <w:lang w:eastAsia="en-AU" w:bidi="ar-SA"/>
              </w:rPr>
            </w:pPr>
            <w:r>
              <w:rPr>
                <w:sz w:val="18"/>
                <w:szCs w:val="18"/>
                <w:lang w:eastAsia="en-AU" w:bidi="ar-SA"/>
              </w:rPr>
              <w:t>20</w:t>
            </w:r>
          </w:p>
        </w:tc>
        <w:tc>
          <w:tcPr>
            <w:tcW w:w="851" w:type="dxa"/>
            <w:tcBorders>
              <w:bottom w:val="single" w:sz="12" w:space="0" w:color="auto"/>
            </w:tcBorders>
            <w:shd w:val="clear" w:color="auto" w:fill="FFFFFF" w:themeFill="background1"/>
            <w:vAlign w:val="center"/>
          </w:tcPr>
          <w:p w14:paraId="330FD125" w14:textId="189A1C8E" w:rsidR="00DA78E2" w:rsidRPr="005E57BD" w:rsidRDefault="00D20BC2" w:rsidP="00DA78E2">
            <w:pPr>
              <w:pStyle w:val="FSTableText"/>
              <w:jc w:val="center"/>
              <w:rPr>
                <w:sz w:val="18"/>
                <w:szCs w:val="18"/>
                <w:lang w:eastAsia="en-AU" w:bidi="ar-SA"/>
              </w:rPr>
            </w:pPr>
            <w:r>
              <w:rPr>
                <w:sz w:val="18"/>
                <w:szCs w:val="18"/>
                <w:lang w:eastAsia="en-AU" w:bidi="ar-SA"/>
              </w:rPr>
              <w:t>931</w:t>
            </w:r>
          </w:p>
        </w:tc>
        <w:tc>
          <w:tcPr>
            <w:tcW w:w="992" w:type="dxa"/>
            <w:tcBorders>
              <w:bottom w:val="single" w:sz="12" w:space="0" w:color="auto"/>
            </w:tcBorders>
            <w:shd w:val="clear" w:color="auto" w:fill="FFFFFF" w:themeFill="background1"/>
            <w:vAlign w:val="center"/>
          </w:tcPr>
          <w:p w14:paraId="00D73FB4" w14:textId="06AC69F4" w:rsidR="00DA78E2" w:rsidRPr="005E57BD" w:rsidRDefault="00D20BC2" w:rsidP="00DA78E2">
            <w:pPr>
              <w:pStyle w:val="FSTableText"/>
              <w:jc w:val="center"/>
              <w:rPr>
                <w:sz w:val="18"/>
                <w:szCs w:val="18"/>
                <w:lang w:eastAsia="en-AU" w:bidi="ar-SA"/>
              </w:rPr>
            </w:pPr>
            <w:r>
              <w:rPr>
                <w:sz w:val="18"/>
                <w:szCs w:val="18"/>
                <w:lang w:eastAsia="en-AU" w:bidi="ar-SA"/>
              </w:rPr>
              <w:t>11.9</w:t>
            </w:r>
          </w:p>
        </w:tc>
        <w:tc>
          <w:tcPr>
            <w:tcW w:w="851" w:type="dxa"/>
            <w:tcBorders>
              <w:bottom w:val="single" w:sz="12" w:space="0" w:color="auto"/>
              <w:right w:val="single" w:sz="12" w:space="0" w:color="auto"/>
            </w:tcBorders>
            <w:shd w:val="clear" w:color="auto" w:fill="FFFFFF" w:themeFill="background1"/>
            <w:vAlign w:val="center"/>
          </w:tcPr>
          <w:p w14:paraId="5CB385E6" w14:textId="1A914482" w:rsidR="00DA78E2" w:rsidRPr="005E57BD" w:rsidRDefault="00D20BC2" w:rsidP="00DA78E2">
            <w:pPr>
              <w:pStyle w:val="FSTableText"/>
              <w:jc w:val="center"/>
              <w:rPr>
                <w:sz w:val="18"/>
                <w:szCs w:val="18"/>
                <w:lang w:eastAsia="en-AU" w:bidi="ar-SA"/>
              </w:rPr>
            </w:pPr>
            <w:r>
              <w:rPr>
                <w:sz w:val="18"/>
                <w:szCs w:val="18"/>
                <w:lang w:eastAsia="en-AU" w:bidi="ar-SA"/>
              </w:rPr>
              <w:t>50</w:t>
            </w:r>
          </w:p>
        </w:tc>
        <w:tc>
          <w:tcPr>
            <w:tcW w:w="850" w:type="dxa"/>
            <w:tcBorders>
              <w:left w:val="single" w:sz="12" w:space="0" w:color="auto"/>
              <w:bottom w:val="single" w:sz="12" w:space="0" w:color="auto"/>
            </w:tcBorders>
            <w:shd w:val="clear" w:color="auto" w:fill="FFFFFF" w:themeFill="background1"/>
            <w:vAlign w:val="center"/>
          </w:tcPr>
          <w:p w14:paraId="6E24BA85" w14:textId="0BE2AFAF" w:rsidR="00DA78E2" w:rsidRPr="00DD4374" w:rsidRDefault="00D20BC2" w:rsidP="00DA78E2">
            <w:pPr>
              <w:pStyle w:val="FSTableText"/>
              <w:jc w:val="center"/>
              <w:rPr>
                <w:sz w:val="18"/>
                <w:szCs w:val="18"/>
                <w:lang w:eastAsia="en-AU" w:bidi="ar-SA"/>
              </w:rPr>
            </w:pPr>
            <w:r>
              <w:rPr>
                <w:sz w:val="18"/>
                <w:szCs w:val="18"/>
                <w:lang w:eastAsia="en-AU" w:bidi="ar-SA"/>
              </w:rPr>
              <w:t>416</w:t>
            </w:r>
          </w:p>
        </w:tc>
        <w:tc>
          <w:tcPr>
            <w:tcW w:w="992" w:type="dxa"/>
            <w:tcBorders>
              <w:bottom w:val="single" w:sz="12" w:space="0" w:color="auto"/>
            </w:tcBorders>
            <w:shd w:val="clear" w:color="auto" w:fill="FFFFFF" w:themeFill="background1"/>
            <w:vAlign w:val="center"/>
          </w:tcPr>
          <w:p w14:paraId="12147030" w14:textId="0BE98DA4" w:rsidR="00DA78E2" w:rsidRPr="00DD4374" w:rsidRDefault="00DA78E2" w:rsidP="00D20BC2">
            <w:pPr>
              <w:pStyle w:val="FSTableText"/>
              <w:jc w:val="center"/>
              <w:rPr>
                <w:sz w:val="18"/>
                <w:szCs w:val="18"/>
                <w:lang w:eastAsia="en-AU" w:bidi="ar-SA"/>
              </w:rPr>
            </w:pPr>
            <w:r>
              <w:rPr>
                <w:sz w:val="18"/>
                <w:szCs w:val="18"/>
                <w:lang w:eastAsia="en-AU" w:bidi="ar-SA"/>
              </w:rPr>
              <w:t>5</w:t>
            </w:r>
            <w:r w:rsidR="00D20BC2">
              <w:rPr>
                <w:sz w:val="18"/>
                <w:szCs w:val="18"/>
                <w:lang w:eastAsia="en-AU" w:bidi="ar-SA"/>
              </w:rPr>
              <w:t>.4</w:t>
            </w:r>
          </w:p>
        </w:tc>
        <w:tc>
          <w:tcPr>
            <w:tcW w:w="851" w:type="dxa"/>
            <w:tcBorders>
              <w:bottom w:val="single" w:sz="12" w:space="0" w:color="auto"/>
            </w:tcBorders>
            <w:shd w:val="clear" w:color="auto" w:fill="FFFFFF" w:themeFill="background1"/>
            <w:vAlign w:val="center"/>
          </w:tcPr>
          <w:p w14:paraId="35209C42" w14:textId="081E4E70" w:rsidR="00DA78E2" w:rsidRPr="00DD4374" w:rsidRDefault="00DA78E2" w:rsidP="00DA78E2">
            <w:pPr>
              <w:pStyle w:val="FSTableText"/>
              <w:jc w:val="center"/>
              <w:rPr>
                <w:sz w:val="18"/>
                <w:szCs w:val="18"/>
                <w:lang w:eastAsia="en-AU" w:bidi="ar-SA"/>
              </w:rPr>
            </w:pPr>
            <w:r>
              <w:rPr>
                <w:sz w:val="18"/>
                <w:szCs w:val="18"/>
                <w:lang w:eastAsia="en-AU" w:bidi="ar-SA"/>
              </w:rPr>
              <w:t>20</w:t>
            </w:r>
          </w:p>
        </w:tc>
        <w:tc>
          <w:tcPr>
            <w:tcW w:w="850" w:type="dxa"/>
            <w:tcBorders>
              <w:bottom w:val="single" w:sz="12" w:space="0" w:color="auto"/>
            </w:tcBorders>
            <w:shd w:val="clear" w:color="auto" w:fill="FFFFFF" w:themeFill="background1"/>
            <w:vAlign w:val="center"/>
          </w:tcPr>
          <w:p w14:paraId="3F175A02" w14:textId="1643B6F2" w:rsidR="00DA78E2" w:rsidRPr="00DD4374" w:rsidRDefault="00DA78E2" w:rsidP="00D20BC2">
            <w:pPr>
              <w:pStyle w:val="FSTableText"/>
              <w:jc w:val="center"/>
              <w:rPr>
                <w:sz w:val="18"/>
                <w:szCs w:val="18"/>
                <w:lang w:eastAsia="en-AU" w:bidi="ar-SA"/>
              </w:rPr>
            </w:pPr>
            <w:r>
              <w:rPr>
                <w:sz w:val="18"/>
                <w:szCs w:val="18"/>
                <w:lang w:eastAsia="en-AU" w:bidi="ar-SA"/>
              </w:rPr>
              <w:t>9</w:t>
            </w:r>
            <w:r w:rsidR="00D20BC2">
              <w:rPr>
                <w:sz w:val="18"/>
                <w:szCs w:val="18"/>
                <w:lang w:eastAsia="en-AU" w:bidi="ar-SA"/>
              </w:rPr>
              <w:t>73</w:t>
            </w:r>
          </w:p>
        </w:tc>
        <w:tc>
          <w:tcPr>
            <w:tcW w:w="993" w:type="dxa"/>
            <w:tcBorders>
              <w:bottom w:val="single" w:sz="12" w:space="0" w:color="auto"/>
            </w:tcBorders>
            <w:shd w:val="clear" w:color="auto" w:fill="FFFFFF" w:themeFill="background1"/>
            <w:vAlign w:val="center"/>
          </w:tcPr>
          <w:p w14:paraId="7DE4C3E2" w14:textId="20006D7A" w:rsidR="00DA78E2" w:rsidRPr="00DD4374" w:rsidRDefault="00D20BC2" w:rsidP="00DA78E2">
            <w:pPr>
              <w:pStyle w:val="FSTableText"/>
              <w:jc w:val="center"/>
              <w:rPr>
                <w:sz w:val="18"/>
                <w:szCs w:val="18"/>
                <w:lang w:eastAsia="en-AU" w:bidi="ar-SA"/>
              </w:rPr>
            </w:pPr>
            <w:r>
              <w:rPr>
                <w:sz w:val="18"/>
                <w:szCs w:val="18"/>
                <w:lang w:eastAsia="en-AU" w:bidi="ar-SA"/>
              </w:rPr>
              <w:t>12.6</w:t>
            </w:r>
          </w:p>
        </w:tc>
        <w:tc>
          <w:tcPr>
            <w:tcW w:w="850" w:type="dxa"/>
            <w:tcBorders>
              <w:bottom w:val="single" w:sz="12" w:space="0" w:color="auto"/>
              <w:right w:val="single" w:sz="4" w:space="0" w:color="auto"/>
            </w:tcBorders>
            <w:shd w:val="clear" w:color="auto" w:fill="FFFFFF" w:themeFill="background1"/>
            <w:vAlign w:val="center"/>
          </w:tcPr>
          <w:p w14:paraId="4C3BA80B" w14:textId="56FAB976" w:rsidR="00DA78E2" w:rsidRPr="00DD4374" w:rsidRDefault="00D20BC2" w:rsidP="00DA78E2">
            <w:pPr>
              <w:pStyle w:val="FSTableText"/>
              <w:jc w:val="center"/>
              <w:rPr>
                <w:sz w:val="18"/>
                <w:szCs w:val="18"/>
                <w:lang w:eastAsia="en-AU" w:bidi="ar-SA"/>
              </w:rPr>
            </w:pPr>
            <w:r>
              <w:rPr>
                <w:sz w:val="18"/>
                <w:szCs w:val="18"/>
                <w:lang w:eastAsia="en-AU" w:bidi="ar-SA"/>
              </w:rPr>
              <w:t>50</w:t>
            </w:r>
          </w:p>
        </w:tc>
      </w:tr>
    </w:tbl>
    <w:p w14:paraId="52190636" w14:textId="1FAA5024" w:rsidR="00B44635" w:rsidRPr="004432E8" w:rsidRDefault="00DA78E2" w:rsidP="00B44635">
      <w:pPr>
        <w:ind w:left="-709"/>
        <w:rPr>
          <w:rFonts w:cs="Arial"/>
          <w:color w:val="000000"/>
          <w:sz w:val="16"/>
          <w:szCs w:val="16"/>
          <w:lang w:eastAsia="en-GB"/>
        </w:rPr>
      </w:pPr>
      <w:r w:rsidRPr="004432E8">
        <w:rPr>
          <w:rFonts w:cs="Arial"/>
          <w:color w:val="000000"/>
          <w:sz w:val="16"/>
          <w:szCs w:val="16"/>
          <w:lang w:eastAsia="en-GB"/>
        </w:rPr>
        <w:t>β</w:t>
      </w:r>
      <w:r w:rsidR="00B44635" w:rsidRPr="004432E8">
        <w:rPr>
          <w:rFonts w:cs="Arial"/>
          <w:color w:val="000000"/>
          <w:sz w:val="16"/>
          <w:szCs w:val="16"/>
          <w:lang w:eastAsia="en-GB"/>
        </w:rPr>
        <w:t xml:space="preserve"> Individual respondents’ exposures are divided by their own body weight before deriving mean and P90 dietary exposures. </w:t>
      </w:r>
    </w:p>
    <w:p w14:paraId="25101604" w14:textId="77777777" w:rsidR="00B44635" w:rsidRPr="004432E8" w:rsidRDefault="00B44635" w:rsidP="00B44635">
      <w:pPr>
        <w:ind w:left="-709"/>
        <w:rPr>
          <w:rFonts w:cs="Arial"/>
          <w:color w:val="000000"/>
          <w:sz w:val="16"/>
          <w:szCs w:val="16"/>
          <w:lang w:eastAsia="en-GB"/>
        </w:rPr>
      </w:pPr>
      <w:r w:rsidRPr="004432E8">
        <w:rPr>
          <w:rFonts w:cs="Arial"/>
          <w:color w:val="000000"/>
          <w:sz w:val="16"/>
          <w:szCs w:val="16"/>
          <w:lang w:eastAsia="en-GB"/>
        </w:rPr>
        <w:t>Mean body weights for each group: Australians 5-14 years = 38 kg, 15+ years = 77 kg, all ages (2+ years) = 70 kg, New Zealand 5-14 years = 40 kg, All ages (15+ years) = 79 kg</w:t>
      </w:r>
    </w:p>
    <w:p w14:paraId="7CD55E02" w14:textId="77777777" w:rsidR="00DA78E2" w:rsidRPr="004432E8" w:rsidRDefault="00DA78E2" w:rsidP="00DA78E2">
      <w:pPr>
        <w:ind w:left="-709"/>
        <w:rPr>
          <w:rFonts w:cs="Arial"/>
          <w:color w:val="000000"/>
          <w:sz w:val="16"/>
          <w:szCs w:val="16"/>
          <w:lang w:eastAsia="en-GB"/>
        </w:rPr>
      </w:pPr>
      <w:r w:rsidRPr="004432E8">
        <w:rPr>
          <w:rFonts w:cs="Arial"/>
          <w:color w:val="000000"/>
          <w:sz w:val="16"/>
          <w:szCs w:val="16"/>
          <w:lang w:eastAsia="en-GB"/>
        </w:rPr>
        <w:sym w:font="Symbol" w:char="F0A5"/>
      </w:r>
      <w:r w:rsidRPr="004432E8">
        <w:rPr>
          <w:rFonts w:cs="Arial"/>
          <w:color w:val="000000"/>
          <w:sz w:val="16"/>
          <w:szCs w:val="16"/>
          <w:lang w:eastAsia="en-GB"/>
        </w:rPr>
        <w:t xml:space="preserve"> Derived using the Australian 2011-12 NNPAS (2 day average exposure)</w:t>
      </w:r>
    </w:p>
    <w:p w14:paraId="20846D89" w14:textId="77777777" w:rsidR="00DA78E2" w:rsidRPr="004432E8" w:rsidRDefault="00DA78E2" w:rsidP="00DA78E2">
      <w:pPr>
        <w:ind w:left="-709"/>
        <w:rPr>
          <w:rFonts w:cs="Arial"/>
          <w:color w:val="000000"/>
          <w:sz w:val="16"/>
          <w:szCs w:val="16"/>
          <w:lang w:eastAsia="en-GB"/>
        </w:rPr>
      </w:pPr>
      <w:r w:rsidRPr="004432E8">
        <w:rPr>
          <w:rFonts w:cs="Arial"/>
          <w:color w:val="000000"/>
          <w:sz w:val="16"/>
          <w:szCs w:val="16"/>
          <w:lang w:eastAsia="en-GB"/>
        </w:rPr>
        <w:t>ѱ Derived using the NZ NCNS 2002 (Day 1)</w:t>
      </w:r>
    </w:p>
    <w:p w14:paraId="6FE1B8F4" w14:textId="282FE538" w:rsidR="00A65040" w:rsidRPr="004432E8" w:rsidRDefault="00DA78E2" w:rsidP="00A65040">
      <w:pPr>
        <w:ind w:left="-709"/>
        <w:rPr>
          <w:rFonts w:cs="Arial"/>
          <w:color w:val="000000"/>
          <w:sz w:val="16"/>
          <w:szCs w:val="16"/>
          <w:lang w:eastAsia="en-GB"/>
        </w:rPr>
      </w:pPr>
      <w:r w:rsidRPr="004432E8">
        <w:rPr>
          <w:rFonts w:cs="Arial"/>
          <w:color w:val="000000"/>
          <w:sz w:val="16"/>
          <w:szCs w:val="16"/>
          <w:lang w:eastAsia="en-GB"/>
        </w:rPr>
        <w:t>* Derived using the NZ ANS 2008 (Day 1)</w:t>
      </w:r>
      <w:r w:rsidR="00A65040" w:rsidRPr="004432E8">
        <w:rPr>
          <w:rFonts w:cs="Arial"/>
          <w:color w:val="000000"/>
          <w:sz w:val="16"/>
          <w:szCs w:val="16"/>
          <w:lang w:eastAsia="en-GB"/>
        </w:rPr>
        <w:t xml:space="preserve"> </w:t>
      </w:r>
    </w:p>
    <w:p w14:paraId="51598283" w14:textId="35CA101D" w:rsidR="00B44635" w:rsidRPr="004432E8" w:rsidRDefault="00B44635" w:rsidP="00A65040">
      <w:pPr>
        <w:ind w:left="-709"/>
        <w:rPr>
          <w:rFonts w:cs="Arial"/>
          <w:color w:val="000000"/>
          <w:sz w:val="16"/>
          <w:szCs w:val="16"/>
          <w:lang w:eastAsia="en-GB"/>
        </w:rPr>
      </w:pPr>
    </w:p>
    <w:p w14:paraId="71F0C769" w14:textId="77777777" w:rsidR="00B44635" w:rsidRPr="004432E8" w:rsidRDefault="00B44635" w:rsidP="00B44635">
      <w:pPr>
        <w:rPr>
          <w:b/>
          <w:sz w:val="16"/>
          <w:szCs w:val="16"/>
          <w:lang w:eastAsia="en-AU"/>
        </w:rPr>
      </w:pPr>
    </w:p>
    <w:p w14:paraId="28C43DB7" w14:textId="77777777" w:rsidR="00F66261" w:rsidRDefault="00F66261" w:rsidP="00B44635">
      <w:pPr>
        <w:pStyle w:val="FSTableTitle"/>
        <w:ind w:left="-709"/>
        <w:rPr>
          <w:lang w:bidi="ar-SA"/>
        </w:rPr>
        <w:sectPr w:rsidR="00F66261" w:rsidSect="00D7697F">
          <w:pgSz w:w="16838" w:h="11906" w:orient="landscape"/>
          <w:pgMar w:top="1418" w:right="1418" w:bottom="1418" w:left="1418" w:header="709" w:footer="709" w:gutter="0"/>
          <w:cols w:space="708"/>
          <w:docGrid w:linePitch="360"/>
        </w:sectPr>
      </w:pPr>
    </w:p>
    <w:p w14:paraId="69BFD78B" w14:textId="18AB40E1" w:rsidR="00B44635" w:rsidRPr="00F66261" w:rsidRDefault="00F66261" w:rsidP="00C34ACD">
      <w:pPr>
        <w:pStyle w:val="FSTableTitle"/>
        <w:rPr>
          <w:i/>
        </w:rPr>
      </w:pPr>
      <w:r w:rsidRPr="00F66261">
        <w:rPr>
          <w:i/>
        </w:rPr>
        <w:lastRenderedPageBreak/>
        <w:t xml:space="preserve">Table A3.2 Foods contributing to total dietary exposure to polysorbates </w:t>
      </w:r>
    </w:p>
    <w:tbl>
      <w:tblPr>
        <w:tblW w:w="14601" w:type="dxa"/>
        <w:tblInd w:w="108" w:type="dxa"/>
        <w:tblLayout w:type="fixed"/>
        <w:tblLook w:val="04A0" w:firstRow="1" w:lastRow="0" w:firstColumn="1" w:lastColumn="0" w:noHBand="0" w:noVBand="1"/>
        <w:tblCaption w:val="Major food contributors to estimated baseline polysorbates exposures"/>
        <w:tblDescription w:val="The major food contributors (providing ≥5%) to estimated total polysorbates dietary exposure calculated from Australian and New Zealand consumers’ mean intake from all foods consumed that were proposed to contain polysorbates."/>
      </w:tblPr>
      <w:tblGrid>
        <w:gridCol w:w="1418"/>
        <w:gridCol w:w="5953"/>
        <w:gridCol w:w="1418"/>
        <w:gridCol w:w="1417"/>
        <w:gridCol w:w="1418"/>
        <w:gridCol w:w="1559"/>
        <w:gridCol w:w="1418"/>
      </w:tblGrid>
      <w:tr w:rsidR="00C14685" w:rsidRPr="00C1304D" w14:paraId="42FD0FCF" w14:textId="77777777" w:rsidTr="00B2581D">
        <w:trPr>
          <w:trHeight w:val="283"/>
          <w:tblHeader/>
        </w:trPr>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51B46AEF" w14:textId="0D434D77" w:rsidR="00C14685" w:rsidRPr="002262D4" w:rsidRDefault="00FE7F2C" w:rsidP="00F66261">
            <w:pPr>
              <w:keepNext/>
              <w:keepLines/>
              <w:rPr>
                <w:rFonts w:cs="Arial"/>
                <w:b/>
                <w:bCs/>
                <w:sz w:val="18"/>
                <w:szCs w:val="18"/>
                <w:lang w:eastAsia="en-GB"/>
              </w:rPr>
            </w:pPr>
            <w:r>
              <w:rPr>
                <w:rFonts w:cs="Arial"/>
                <w:b/>
                <w:bCs/>
                <w:sz w:val="18"/>
                <w:szCs w:val="18"/>
                <w:lang w:eastAsia="en-GB"/>
              </w:rPr>
              <w:t xml:space="preserve">Classification </w:t>
            </w:r>
            <w:r w:rsidR="00C14685" w:rsidRPr="002262D4">
              <w:rPr>
                <w:rFonts w:cs="Arial"/>
                <w:b/>
                <w:bCs/>
                <w:sz w:val="18"/>
                <w:szCs w:val="18"/>
                <w:lang w:eastAsia="en-GB"/>
              </w:rPr>
              <w:t>code</w:t>
            </w:r>
          </w:p>
          <w:p w14:paraId="11773B5A" w14:textId="77777777" w:rsidR="00C14685" w:rsidRPr="002262D4" w:rsidRDefault="00C14685" w:rsidP="00F66261">
            <w:pPr>
              <w:keepNext/>
              <w:keepLines/>
              <w:rPr>
                <w:rFonts w:cs="Arial"/>
                <w:b/>
                <w:bCs/>
                <w:sz w:val="18"/>
                <w:szCs w:val="18"/>
                <w:lang w:eastAsia="en-GB"/>
              </w:rPr>
            </w:pPr>
            <w:r w:rsidRPr="002262D4">
              <w:rPr>
                <w:rFonts w:cs="Arial"/>
                <w:b/>
                <w:bCs/>
                <w:sz w:val="18"/>
                <w:szCs w:val="18"/>
                <w:lang w:eastAsia="en-GB"/>
              </w:rPr>
              <w:t> </w:t>
            </w:r>
          </w:p>
        </w:tc>
        <w:tc>
          <w:tcPr>
            <w:tcW w:w="5953" w:type="dxa"/>
            <w:vMerge w:val="restart"/>
            <w:tcBorders>
              <w:top w:val="single" w:sz="4" w:space="0" w:color="auto"/>
              <w:left w:val="nil"/>
              <w:right w:val="single" w:sz="4" w:space="0" w:color="auto"/>
            </w:tcBorders>
            <w:shd w:val="clear" w:color="auto" w:fill="auto"/>
            <w:noWrap/>
            <w:vAlign w:val="center"/>
            <w:hideMark/>
          </w:tcPr>
          <w:p w14:paraId="262CAE15" w14:textId="5F95C22C" w:rsidR="00C14685" w:rsidRPr="002262D4" w:rsidRDefault="00FE7F2C" w:rsidP="00F66261">
            <w:pPr>
              <w:keepNext/>
              <w:keepLines/>
              <w:rPr>
                <w:rFonts w:cs="Arial"/>
                <w:b/>
                <w:bCs/>
                <w:sz w:val="18"/>
                <w:szCs w:val="18"/>
                <w:lang w:eastAsia="en-GB"/>
              </w:rPr>
            </w:pPr>
            <w:r>
              <w:rPr>
                <w:rFonts w:cs="Arial"/>
                <w:b/>
                <w:bCs/>
                <w:sz w:val="18"/>
                <w:szCs w:val="18"/>
                <w:lang w:eastAsia="en-GB"/>
              </w:rPr>
              <w:t>Harvest</w:t>
            </w:r>
            <w:r w:rsidR="00C14685" w:rsidRPr="002262D4">
              <w:rPr>
                <w:rFonts w:cs="Arial"/>
                <w:b/>
                <w:bCs/>
                <w:sz w:val="18"/>
                <w:szCs w:val="18"/>
                <w:lang w:eastAsia="en-GB"/>
              </w:rPr>
              <w:t xml:space="preserve"> C</w:t>
            </w:r>
            <w:r>
              <w:rPr>
                <w:rFonts w:cs="Arial"/>
                <w:b/>
                <w:bCs/>
                <w:sz w:val="18"/>
                <w:szCs w:val="18"/>
                <w:lang w:eastAsia="en-GB"/>
              </w:rPr>
              <w:t xml:space="preserve">lassification </w:t>
            </w:r>
            <w:r w:rsidR="00C14685" w:rsidRPr="002262D4">
              <w:rPr>
                <w:rFonts w:cs="Arial"/>
                <w:b/>
                <w:bCs/>
                <w:sz w:val="18"/>
                <w:szCs w:val="18"/>
                <w:lang w:eastAsia="en-GB"/>
              </w:rPr>
              <w:t>name</w:t>
            </w:r>
          </w:p>
          <w:p w14:paraId="1B1F32EC" w14:textId="77777777" w:rsidR="00C14685" w:rsidRPr="002262D4" w:rsidRDefault="00C14685" w:rsidP="00F66261">
            <w:pPr>
              <w:keepNext/>
              <w:keepLines/>
              <w:rPr>
                <w:rFonts w:cs="Arial"/>
                <w:b/>
                <w:bCs/>
                <w:sz w:val="18"/>
                <w:szCs w:val="18"/>
                <w:lang w:eastAsia="en-GB"/>
              </w:rPr>
            </w:pPr>
            <w:r w:rsidRPr="002262D4">
              <w:rPr>
                <w:rFonts w:cs="Arial"/>
                <w:b/>
                <w:bCs/>
                <w:sz w:val="18"/>
                <w:szCs w:val="18"/>
                <w:lang w:eastAsia="en-GB"/>
              </w:rPr>
              <w:t> </w:t>
            </w:r>
          </w:p>
        </w:tc>
        <w:tc>
          <w:tcPr>
            <w:tcW w:w="7230" w:type="dxa"/>
            <w:gridSpan w:val="5"/>
            <w:tcBorders>
              <w:top w:val="single" w:sz="4" w:space="0" w:color="auto"/>
              <w:left w:val="nil"/>
              <w:right w:val="single" w:sz="4" w:space="0" w:color="000000"/>
            </w:tcBorders>
            <w:vAlign w:val="center"/>
          </w:tcPr>
          <w:p w14:paraId="16F152AA" w14:textId="7689C88C" w:rsidR="00C14685" w:rsidRPr="002262D4" w:rsidRDefault="00C14685" w:rsidP="00C14685">
            <w:pPr>
              <w:keepNext/>
              <w:keepLines/>
              <w:jc w:val="center"/>
              <w:rPr>
                <w:rFonts w:cs="Arial"/>
                <w:b/>
                <w:bCs/>
                <w:sz w:val="18"/>
                <w:szCs w:val="18"/>
                <w:lang w:eastAsia="en-GB"/>
              </w:rPr>
            </w:pPr>
            <w:r w:rsidRPr="002262D4">
              <w:rPr>
                <w:rFonts w:cs="Arial"/>
                <w:b/>
                <w:bCs/>
                <w:sz w:val="18"/>
                <w:szCs w:val="18"/>
                <w:lang w:eastAsia="en-GB"/>
              </w:rPr>
              <w:t>Percentage contribution (%)</w:t>
            </w:r>
            <w:r w:rsidRPr="002262D4">
              <w:rPr>
                <w:rFonts w:cs="Arial"/>
                <w:b/>
                <w:bCs/>
                <w:sz w:val="18"/>
                <w:szCs w:val="18"/>
                <w:vertAlign w:val="superscript"/>
                <w:lang w:eastAsia="en-GB"/>
              </w:rPr>
              <w:t>♦</w:t>
            </w:r>
          </w:p>
        </w:tc>
      </w:tr>
      <w:tr w:rsidR="00C14685" w:rsidRPr="00C1304D" w14:paraId="32A3DD04" w14:textId="77777777" w:rsidTr="00B2581D">
        <w:trPr>
          <w:trHeight w:val="283"/>
          <w:tblHeader/>
        </w:trPr>
        <w:tc>
          <w:tcPr>
            <w:tcW w:w="1418" w:type="dxa"/>
            <w:vMerge/>
            <w:tcBorders>
              <w:left w:val="single" w:sz="4" w:space="0" w:color="auto"/>
              <w:bottom w:val="single" w:sz="4" w:space="0" w:color="auto"/>
              <w:right w:val="single" w:sz="4" w:space="0" w:color="auto"/>
            </w:tcBorders>
            <w:shd w:val="clear" w:color="auto" w:fill="auto"/>
            <w:vAlign w:val="center"/>
          </w:tcPr>
          <w:p w14:paraId="0154600E" w14:textId="77777777" w:rsidR="00C14685" w:rsidRPr="002262D4" w:rsidRDefault="00C14685" w:rsidP="00F66261">
            <w:pPr>
              <w:keepNext/>
              <w:keepLines/>
              <w:rPr>
                <w:rFonts w:cs="Arial"/>
                <w:b/>
                <w:bCs/>
                <w:sz w:val="18"/>
                <w:szCs w:val="18"/>
                <w:lang w:eastAsia="en-GB"/>
              </w:rPr>
            </w:pPr>
          </w:p>
        </w:tc>
        <w:tc>
          <w:tcPr>
            <w:tcW w:w="5953" w:type="dxa"/>
            <w:vMerge/>
            <w:tcBorders>
              <w:left w:val="nil"/>
              <w:bottom w:val="single" w:sz="4" w:space="0" w:color="auto"/>
              <w:right w:val="single" w:sz="4" w:space="0" w:color="auto"/>
            </w:tcBorders>
            <w:shd w:val="clear" w:color="auto" w:fill="auto"/>
            <w:noWrap/>
            <w:vAlign w:val="center"/>
          </w:tcPr>
          <w:p w14:paraId="1CF5A320" w14:textId="77777777" w:rsidR="00C14685" w:rsidRPr="002262D4" w:rsidRDefault="00C14685" w:rsidP="00F66261">
            <w:pPr>
              <w:keepNext/>
              <w:keepLines/>
              <w:rPr>
                <w:rFonts w:cs="Arial"/>
                <w:b/>
                <w:bCs/>
                <w:sz w:val="18"/>
                <w:szCs w:val="18"/>
                <w:lang w:eastAsia="en-GB"/>
              </w:rPr>
            </w:pPr>
          </w:p>
        </w:tc>
        <w:tc>
          <w:tcPr>
            <w:tcW w:w="4253" w:type="dxa"/>
            <w:gridSpan w:val="3"/>
            <w:tcBorders>
              <w:top w:val="single" w:sz="4" w:space="0" w:color="auto"/>
              <w:left w:val="nil"/>
              <w:bottom w:val="single" w:sz="4" w:space="0" w:color="auto"/>
              <w:right w:val="single" w:sz="4" w:space="0" w:color="auto"/>
            </w:tcBorders>
            <w:vAlign w:val="center"/>
          </w:tcPr>
          <w:p w14:paraId="167FB249" w14:textId="65F98FC2" w:rsidR="00C14685" w:rsidRPr="002262D4" w:rsidRDefault="00C14685" w:rsidP="00C14685">
            <w:pPr>
              <w:keepNext/>
              <w:keepLines/>
              <w:jc w:val="center"/>
              <w:rPr>
                <w:rFonts w:cs="Arial"/>
                <w:b/>
                <w:bCs/>
                <w:sz w:val="18"/>
                <w:szCs w:val="18"/>
                <w:lang w:eastAsia="en-GB"/>
              </w:rPr>
            </w:pPr>
            <w:r w:rsidRPr="002262D4">
              <w:rPr>
                <w:rFonts w:cs="Arial"/>
                <w:b/>
                <w:bCs/>
                <w:sz w:val="18"/>
                <w:szCs w:val="18"/>
                <w:lang w:eastAsia="en-GB"/>
              </w:rPr>
              <w:t>Australia</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E74737" w14:textId="77777777" w:rsidR="00C14685" w:rsidRPr="002262D4" w:rsidRDefault="00C14685" w:rsidP="00C14685">
            <w:pPr>
              <w:keepNext/>
              <w:keepLines/>
              <w:jc w:val="center"/>
              <w:rPr>
                <w:rFonts w:cs="Arial"/>
                <w:b/>
                <w:bCs/>
                <w:sz w:val="18"/>
                <w:szCs w:val="18"/>
                <w:lang w:eastAsia="en-GB"/>
              </w:rPr>
            </w:pPr>
            <w:r w:rsidRPr="002262D4">
              <w:rPr>
                <w:rFonts w:cs="Arial"/>
                <w:b/>
                <w:bCs/>
                <w:sz w:val="18"/>
                <w:szCs w:val="18"/>
                <w:lang w:eastAsia="en-GB"/>
              </w:rPr>
              <w:t>New Zealand</w:t>
            </w:r>
          </w:p>
        </w:tc>
      </w:tr>
      <w:tr w:rsidR="00072EB9" w:rsidRPr="00C1304D" w14:paraId="68975D03" w14:textId="77777777" w:rsidTr="00B2581D">
        <w:trPr>
          <w:trHeight w:val="283"/>
          <w:tblHeader/>
        </w:trPr>
        <w:tc>
          <w:tcPr>
            <w:tcW w:w="1418" w:type="dxa"/>
            <w:vMerge/>
            <w:tcBorders>
              <w:left w:val="single" w:sz="4" w:space="0" w:color="auto"/>
              <w:bottom w:val="single" w:sz="4" w:space="0" w:color="auto"/>
              <w:right w:val="single" w:sz="4" w:space="0" w:color="auto"/>
            </w:tcBorders>
            <w:shd w:val="clear" w:color="auto" w:fill="auto"/>
            <w:vAlign w:val="center"/>
            <w:hideMark/>
          </w:tcPr>
          <w:p w14:paraId="53629DF2" w14:textId="77777777" w:rsidR="00072EB9" w:rsidRPr="002262D4" w:rsidRDefault="00072EB9" w:rsidP="00072EB9">
            <w:pPr>
              <w:keepNext/>
              <w:keepLines/>
              <w:rPr>
                <w:rFonts w:cs="Arial"/>
                <w:b/>
                <w:bCs/>
                <w:sz w:val="18"/>
                <w:szCs w:val="18"/>
                <w:lang w:eastAsia="en-GB"/>
              </w:rPr>
            </w:pPr>
          </w:p>
        </w:tc>
        <w:tc>
          <w:tcPr>
            <w:tcW w:w="5953" w:type="dxa"/>
            <w:vMerge/>
            <w:tcBorders>
              <w:left w:val="nil"/>
              <w:bottom w:val="single" w:sz="4" w:space="0" w:color="auto"/>
              <w:right w:val="single" w:sz="4" w:space="0" w:color="auto"/>
            </w:tcBorders>
            <w:shd w:val="clear" w:color="auto" w:fill="auto"/>
            <w:noWrap/>
            <w:vAlign w:val="center"/>
            <w:hideMark/>
          </w:tcPr>
          <w:p w14:paraId="09522F4C" w14:textId="77777777" w:rsidR="00072EB9" w:rsidRPr="002262D4" w:rsidRDefault="00072EB9" w:rsidP="00072EB9">
            <w:pPr>
              <w:keepNext/>
              <w:keepLines/>
              <w:rPr>
                <w:rFonts w:cs="Arial"/>
                <w:b/>
                <w:bCs/>
                <w:sz w:val="18"/>
                <w:szCs w:val="18"/>
                <w:lang w:eastAsia="en-GB"/>
              </w:rPr>
            </w:pPr>
          </w:p>
        </w:tc>
        <w:tc>
          <w:tcPr>
            <w:tcW w:w="1418" w:type="dxa"/>
            <w:tcBorders>
              <w:left w:val="nil"/>
              <w:bottom w:val="single" w:sz="4" w:space="0" w:color="auto"/>
              <w:right w:val="single" w:sz="4" w:space="0" w:color="auto"/>
            </w:tcBorders>
            <w:vAlign w:val="center"/>
          </w:tcPr>
          <w:p w14:paraId="20AF9903" w14:textId="35473FBC" w:rsidR="00072EB9" w:rsidRPr="00072EB9" w:rsidRDefault="00072EB9" w:rsidP="00072EB9">
            <w:pPr>
              <w:keepNext/>
              <w:keepLines/>
              <w:jc w:val="center"/>
              <w:rPr>
                <w:rFonts w:ascii="Calibri" w:hAnsi="Calibri" w:cs="Arial"/>
                <w:b/>
                <w:bCs/>
                <w:sz w:val="18"/>
                <w:szCs w:val="18"/>
                <w:lang w:eastAsia="en-GB"/>
              </w:rPr>
            </w:pPr>
            <w:r w:rsidRPr="002262D4">
              <w:rPr>
                <w:rFonts w:cs="Arial"/>
                <w:b/>
                <w:bCs/>
                <w:sz w:val="18"/>
                <w:szCs w:val="18"/>
                <w:lang w:eastAsia="en-GB"/>
              </w:rPr>
              <w:t>5-14 years</w:t>
            </w:r>
            <w:r w:rsidRPr="00072EB9">
              <w:rPr>
                <w:rFonts w:cs="Arial"/>
                <w:color w:val="000000"/>
                <w:sz w:val="18"/>
                <w:szCs w:val="18"/>
                <w:vertAlign w:val="superscript"/>
                <w:lang w:eastAsia="en-GB"/>
              </w:rPr>
              <w:sym w:font="Symbol" w:char="F0A5"/>
            </w:r>
          </w:p>
        </w:tc>
        <w:tc>
          <w:tcPr>
            <w:tcW w:w="1417" w:type="dxa"/>
            <w:tcBorders>
              <w:top w:val="single" w:sz="4" w:space="0" w:color="auto"/>
              <w:left w:val="single" w:sz="4" w:space="0" w:color="auto"/>
              <w:bottom w:val="single" w:sz="4" w:space="0" w:color="auto"/>
              <w:right w:val="single" w:sz="4" w:space="0" w:color="auto"/>
            </w:tcBorders>
            <w:vAlign w:val="center"/>
          </w:tcPr>
          <w:p w14:paraId="30ED3D0B" w14:textId="706A5425" w:rsidR="00072EB9" w:rsidRPr="002262D4" w:rsidRDefault="00072EB9" w:rsidP="00072EB9">
            <w:pPr>
              <w:keepNext/>
              <w:keepLines/>
              <w:jc w:val="center"/>
              <w:rPr>
                <w:rFonts w:cs="Arial"/>
                <w:b/>
                <w:bCs/>
                <w:sz w:val="18"/>
                <w:szCs w:val="18"/>
                <w:lang w:eastAsia="en-GB"/>
              </w:rPr>
            </w:pPr>
            <w:r w:rsidRPr="002262D4">
              <w:rPr>
                <w:rFonts w:cs="Arial"/>
                <w:b/>
                <w:bCs/>
                <w:sz w:val="18"/>
                <w:szCs w:val="18"/>
                <w:lang w:eastAsia="en-GB"/>
              </w:rPr>
              <w:t>15+ years</w:t>
            </w:r>
            <w:r w:rsidRPr="00072EB9">
              <w:rPr>
                <w:rFonts w:cs="Arial"/>
                <w:color w:val="000000"/>
                <w:sz w:val="18"/>
                <w:szCs w:val="18"/>
                <w:vertAlign w:val="superscript"/>
                <w:lang w:eastAsia="en-GB"/>
              </w:rPr>
              <w:sym w:font="Symbol" w:char="F0A5"/>
            </w:r>
          </w:p>
        </w:tc>
        <w:tc>
          <w:tcPr>
            <w:tcW w:w="1418" w:type="dxa"/>
            <w:tcBorders>
              <w:top w:val="nil"/>
              <w:left w:val="single" w:sz="4" w:space="0" w:color="auto"/>
              <w:bottom w:val="single" w:sz="4" w:space="0" w:color="auto"/>
              <w:right w:val="single" w:sz="4" w:space="0" w:color="auto"/>
            </w:tcBorders>
            <w:vAlign w:val="center"/>
          </w:tcPr>
          <w:p w14:paraId="184B9EF3" w14:textId="1C2A2568" w:rsidR="00072EB9" w:rsidRPr="002262D4" w:rsidRDefault="00072EB9" w:rsidP="00072EB9">
            <w:pPr>
              <w:keepNext/>
              <w:keepLines/>
              <w:jc w:val="center"/>
              <w:rPr>
                <w:rFonts w:cs="Arial"/>
                <w:b/>
                <w:bCs/>
                <w:sz w:val="18"/>
                <w:szCs w:val="18"/>
                <w:lang w:eastAsia="en-GB"/>
              </w:rPr>
            </w:pPr>
            <w:r>
              <w:rPr>
                <w:rFonts w:cs="Arial"/>
                <w:b/>
                <w:bCs/>
                <w:sz w:val="18"/>
                <w:szCs w:val="18"/>
                <w:lang w:eastAsia="en-GB"/>
              </w:rPr>
              <w:t>2+ years</w:t>
            </w:r>
            <w:r w:rsidRPr="00072EB9">
              <w:rPr>
                <w:rFonts w:cs="Arial"/>
                <w:color w:val="000000"/>
                <w:sz w:val="18"/>
                <w:szCs w:val="18"/>
                <w:vertAlign w:val="superscript"/>
                <w:lang w:eastAsia="en-GB"/>
              </w:rPr>
              <w:sym w:font="Symbol" w:char="F0A5"/>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1D7C7D" w14:textId="77777777" w:rsidR="00072EB9" w:rsidRPr="002262D4" w:rsidRDefault="00072EB9" w:rsidP="00072EB9">
            <w:pPr>
              <w:keepNext/>
              <w:keepLines/>
              <w:jc w:val="center"/>
              <w:rPr>
                <w:rFonts w:cs="Arial"/>
                <w:b/>
                <w:bCs/>
                <w:sz w:val="18"/>
                <w:szCs w:val="18"/>
                <w:lang w:eastAsia="en-GB"/>
              </w:rPr>
            </w:pPr>
            <w:r w:rsidRPr="002262D4">
              <w:rPr>
                <w:rFonts w:cs="Arial"/>
                <w:b/>
                <w:bCs/>
                <w:sz w:val="18"/>
                <w:szCs w:val="18"/>
                <w:lang w:eastAsia="en-GB"/>
              </w:rPr>
              <w:t>5-14 years</w:t>
            </w:r>
            <w:r w:rsidRPr="002262D4">
              <w:rPr>
                <w:rFonts w:ascii="Calibri" w:hAnsi="Calibri" w:cs="Arial"/>
                <w:b/>
                <w:bCs/>
                <w:sz w:val="18"/>
                <w:szCs w:val="18"/>
                <w:vertAlign w:val="superscript"/>
                <w:lang w:eastAsia="en-GB"/>
              </w:rPr>
              <w:t>ѱ</w:t>
            </w:r>
          </w:p>
        </w:tc>
        <w:tc>
          <w:tcPr>
            <w:tcW w:w="1418" w:type="dxa"/>
            <w:tcBorders>
              <w:top w:val="nil"/>
              <w:left w:val="nil"/>
              <w:bottom w:val="single" w:sz="4" w:space="0" w:color="auto"/>
              <w:right w:val="single" w:sz="4" w:space="0" w:color="auto"/>
            </w:tcBorders>
            <w:shd w:val="clear" w:color="auto" w:fill="auto"/>
            <w:noWrap/>
            <w:vAlign w:val="center"/>
            <w:hideMark/>
          </w:tcPr>
          <w:p w14:paraId="0E3D8155" w14:textId="77777777" w:rsidR="00072EB9" w:rsidRPr="002262D4" w:rsidRDefault="00072EB9" w:rsidP="00072EB9">
            <w:pPr>
              <w:keepNext/>
              <w:keepLines/>
              <w:jc w:val="center"/>
              <w:rPr>
                <w:rFonts w:cs="Arial"/>
                <w:b/>
                <w:bCs/>
                <w:sz w:val="18"/>
                <w:szCs w:val="18"/>
                <w:lang w:eastAsia="en-GB"/>
              </w:rPr>
            </w:pPr>
            <w:r w:rsidRPr="002262D4">
              <w:rPr>
                <w:rFonts w:cs="Arial"/>
                <w:b/>
                <w:bCs/>
                <w:sz w:val="18"/>
                <w:szCs w:val="18"/>
                <w:lang w:eastAsia="en-GB"/>
              </w:rPr>
              <w:t>15+ years*</w:t>
            </w:r>
          </w:p>
        </w:tc>
      </w:tr>
      <w:tr w:rsidR="00072EB9" w:rsidRPr="00ED0F9C" w14:paraId="2784C7CD"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tcPr>
          <w:p w14:paraId="11D832B4" w14:textId="06F1CA04" w:rsidR="00072EB9" w:rsidRPr="00F51FFE" w:rsidRDefault="00072EB9" w:rsidP="00072EB9">
            <w:pPr>
              <w:rPr>
                <w:rFonts w:cs="Arial"/>
                <w:b/>
                <w:sz w:val="18"/>
                <w:szCs w:val="18"/>
              </w:rPr>
            </w:pPr>
            <w:r w:rsidRPr="00313CCE">
              <w:rPr>
                <w:rFonts w:cs="Arial"/>
                <w:b/>
                <w:sz w:val="18"/>
                <w:szCs w:val="18"/>
              </w:rPr>
              <w:t>0</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2E1DEB79" w14:textId="0C11FB41" w:rsidR="00072EB9" w:rsidRPr="00F51FFE" w:rsidRDefault="00072EB9" w:rsidP="00072EB9">
            <w:pPr>
              <w:rPr>
                <w:rFonts w:cs="Arial"/>
                <w:b/>
                <w:sz w:val="18"/>
                <w:szCs w:val="18"/>
              </w:rPr>
            </w:pPr>
            <w:r w:rsidRPr="00F51FFE">
              <w:rPr>
                <w:rFonts w:cs="Arial"/>
                <w:b/>
                <w:sz w:val="18"/>
                <w:szCs w:val="18"/>
              </w:rPr>
              <w:t>General provisions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300356" w14:textId="3CCB6B92" w:rsidR="00072EB9" w:rsidRPr="00F51FFE" w:rsidRDefault="00072EB9" w:rsidP="00072EB9">
            <w:pPr>
              <w:jc w:val="center"/>
              <w:rPr>
                <w:rFonts w:cs="Arial"/>
                <w:b/>
                <w:sz w:val="18"/>
                <w:szCs w:val="18"/>
              </w:rPr>
            </w:pPr>
            <w:r w:rsidRPr="00F51FFE">
              <w:rPr>
                <w:rFonts w:cs="Arial"/>
                <w:b/>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F50C1" w14:textId="5C7A45C8" w:rsidR="00072EB9" w:rsidRPr="00F51FFE" w:rsidRDefault="00072EB9" w:rsidP="00072EB9">
            <w:pPr>
              <w:jc w:val="center"/>
              <w:rPr>
                <w:rFonts w:cs="Arial"/>
                <w:b/>
                <w:sz w:val="18"/>
                <w:szCs w:val="18"/>
              </w:rPr>
            </w:pPr>
            <w:r w:rsidRPr="00F51FFE">
              <w:rPr>
                <w:rFonts w:cs="Arial"/>
                <w:b/>
                <w:sz w:val="18"/>
                <w:szCs w:val="18"/>
              </w:rPr>
              <w:t>0</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E29E71D" w14:textId="2029D55D" w:rsidR="00072EB9" w:rsidRPr="00F51FFE" w:rsidRDefault="0056171D" w:rsidP="00072EB9">
            <w:pPr>
              <w:jc w:val="center"/>
              <w:rPr>
                <w:rFonts w:cs="Arial"/>
                <w:b/>
                <w:sz w:val="18"/>
                <w:szCs w:val="18"/>
              </w:rPr>
            </w:pPr>
            <w:r>
              <w:rPr>
                <w:rFonts w:cs="Arial"/>
                <w:b/>
                <w:sz w:val="18"/>
                <w:szCs w:val="18"/>
              </w:rPr>
              <w:t>0</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89405B3" w14:textId="3361D662" w:rsidR="00072EB9" w:rsidRPr="00F51FFE" w:rsidRDefault="00072EB9" w:rsidP="00072EB9">
            <w:pPr>
              <w:jc w:val="center"/>
              <w:rPr>
                <w:rFonts w:cs="Arial"/>
                <w:b/>
                <w:sz w:val="18"/>
                <w:szCs w:val="18"/>
              </w:rPr>
            </w:pPr>
            <w:r w:rsidRPr="00F51FFE">
              <w:rPr>
                <w:rFonts w:cs="Arial"/>
                <w:b/>
                <w:sz w:val="18"/>
                <w:szCs w:val="18"/>
              </w:rPr>
              <w:t>0</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01AB666B" w14:textId="64EA4893" w:rsidR="00072EB9" w:rsidRPr="00F51FFE" w:rsidRDefault="00072EB9" w:rsidP="00072EB9">
            <w:pPr>
              <w:jc w:val="center"/>
              <w:rPr>
                <w:rFonts w:cs="Arial"/>
                <w:b/>
                <w:sz w:val="18"/>
                <w:szCs w:val="18"/>
              </w:rPr>
            </w:pPr>
            <w:r w:rsidRPr="00F51FFE">
              <w:rPr>
                <w:rFonts w:cs="Arial"/>
                <w:b/>
                <w:sz w:val="18"/>
                <w:szCs w:val="18"/>
              </w:rPr>
              <w:t>0</w:t>
            </w:r>
          </w:p>
        </w:tc>
      </w:tr>
      <w:tr w:rsidR="00072EB9" w:rsidRPr="00ED0F9C" w14:paraId="59FDA035"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tcPr>
          <w:p w14:paraId="59477B30" w14:textId="2387D679" w:rsidR="00072EB9" w:rsidRPr="00044C70" w:rsidRDefault="00072EB9" w:rsidP="00072EB9">
            <w:pPr>
              <w:rPr>
                <w:rFonts w:cs="Arial"/>
                <w:b/>
                <w:sz w:val="18"/>
                <w:szCs w:val="18"/>
              </w:rPr>
            </w:pPr>
            <w:r w:rsidRPr="00044C70">
              <w:rPr>
                <w:rFonts w:cs="Arial"/>
                <w:b/>
                <w:sz w:val="18"/>
                <w:szCs w:val="18"/>
              </w:rPr>
              <w:t>1</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264DD387" w14:textId="39A597FC" w:rsidR="00072EB9" w:rsidRPr="00F51FFE" w:rsidRDefault="00072EB9" w:rsidP="00072EB9">
            <w:pPr>
              <w:rPr>
                <w:rFonts w:cs="Arial"/>
                <w:b/>
                <w:sz w:val="18"/>
                <w:szCs w:val="18"/>
              </w:rPr>
            </w:pPr>
            <w:r w:rsidRPr="00F51FFE">
              <w:rPr>
                <w:rFonts w:cs="Arial"/>
                <w:b/>
                <w:sz w:val="18"/>
                <w:szCs w:val="18"/>
              </w:rPr>
              <w:t>Dairy products (excluding butter &amp; butter fats)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8F4312" w14:textId="316F2970" w:rsidR="00072EB9" w:rsidRPr="00F51FFE" w:rsidRDefault="00072EB9" w:rsidP="00072EB9">
            <w:pPr>
              <w:jc w:val="center"/>
              <w:rPr>
                <w:rFonts w:cs="Arial"/>
                <w:b/>
                <w:sz w:val="18"/>
                <w:szCs w:val="18"/>
              </w:rPr>
            </w:pPr>
            <w:r w:rsidRPr="00F51FFE">
              <w:rPr>
                <w:rFonts w:cs="Arial"/>
                <w:b/>
                <w:sz w:val="18"/>
                <w:szCs w:val="18"/>
              </w:rPr>
              <w:t>8</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8BBE3" w14:textId="52B6C0A3" w:rsidR="00072EB9" w:rsidRPr="00F51FFE" w:rsidRDefault="00072EB9" w:rsidP="00072EB9">
            <w:pPr>
              <w:jc w:val="center"/>
              <w:rPr>
                <w:rFonts w:cs="Arial"/>
                <w:b/>
                <w:sz w:val="18"/>
                <w:szCs w:val="18"/>
              </w:rPr>
            </w:pPr>
            <w:r w:rsidRPr="00F51FFE">
              <w:rPr>
                <w:rFonts w:cs="Arial"/>
                <w:b/>
                <w:sz w:val="18"/>
                <w:szCs w:val="18"/>
              </w:rPr>
              <w:t>9</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40C9EC6" w14:textId="5E7D6848" w:rsidR="00072EB9" w:rsidRPr="00F51FFE" w:rsidRDefault="008805B9" w:rsidP="00072EB9">
            <w:pPr>
              <w:jc w:val="center"/>
              <w:rPr>
                <w:rFonts w:cs="Arial"/>
                <w:b/>
                <w:sz w:val="18"/>
                <w:szCs w:val="18"/>
              </w:rPr>
            </w:pPr>
            <w:r>
              <w:rPr>
                <w:rFonts w:cs="Arial"/>
                <w:b/>
                <w:sz w:val="18"/>
                <w:szCs w:val="18"/>
              </w:rPr>
              <w:t>9</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333EB53" w14:textId="4A59922F" w:rsidR="00072EB9" w:rsidRPr="00F51FFE" w:rsidRDefault="00072EB9" w:rsidP="00072EB9">
            <w:pPr>
              <w:jc w:val="center"/>
              <w:rPr>
                <w:rFonts w:cs="Arial"/>
                <w:b/>
                <w:sz w:val="18"/>
                <w:szCs w:val="18"/>
              </w:rPr>
            </w:pPr>
            <w:r w:rsidRPr="00F51FFE">
              <w:rPr>
                <w:rFonts w:cs="Arial"/>
                <w:b/>
                <w:sz w:val="18"/>
                <w:szCs w:val="18"/>
              </w:rPr>
              <w:t>7</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79D77703" w14:textId="234BD50A" w:rsidR="00072EB9" w:rsidRPr="00F51FFE" w:rsidRDefault="00072EB9" w:rsidP="00072EB9">
            <w:pPr>
              <w:jc w:val="center"/>
              <w:rPr>
                <w:rFonts w:cs="Arial"/>
                <w:b/>
                <w:sz w:val="18"/>
                <w:szCs w:val="18"/>
              </w:rPr>
            </w:pPr>
            <w:r w:rsidRPr="00F51FFE">
              <w:rPr>
                <w:rFonts w:cs="Arial"/>
                <w:b/>
                <w:sz w:val="18"/>
                <w:szCs w:val="18"/>
              </w:rPr>
              <w:t>6</w:t>
            </w:r>
          </w:p>
        </w:tc>
      </w:tr>
      <w:tr w:rsidR="00072EB9" w:rsidRPr="00ED0F9C" w14:paraId="5D9FD2E0"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2BF1CE68" w14:textId="04DFAC4F" w:rsidR="00072EB9" w:rsidRPr="00ED0F9C" w:rsidRDefault="00072EB9" w:rsidP="00072EB9">
            <w:pPr>
              <w:rPr>
                <w:rFonts w:cs="Arial"/>
                <w:bCs/>
                <w:iCs/>
                <w:color w:val="000000"/>
                <w:sz w:val="18"/>
                <w:szCs w:val="18"/>
                <w:lang w:eastAsia="en-GB"/>
              </w:rPr>
            </w:pPr>
            <w:r w:rsidRPr="00ED0F9C">
              <w:rPr>
                <w:rFonts w:cs="Arial"/>
                <w:sz w:val="18"/>
                <w:szCs w:val="18"/>
              </w:rPr>
              <w:t>1.1.1</w:t>
            </w:r>
          </w:p>
        </w:tc>
        <w:tc>
          <w:tcPr>
            <w:tcW w:w="5953" w:type="dxa"/>
            <w:tcBorders>
              <w:top w:val="nil"/>
              <w:left w:val="nil"/>
              <w:bottom w:val="single" w:sz="4" w:space="0" w:color="auto"/>
              <w:right w:val="single" w:sz="4" w:space="0" w:color="auto"/>
            </w:tcBorders>
            <w:shd w:val="clear" w:color="auto" w:fill="auto"/>
            <w:noWrap/>
            <w:vAlign w:val="center"/>
          </w:tcPr>
          <w:p w14:paraId="76882878" w14:textId="28E096BA" w:rsidR="00072EB9" w:rsidRPr="00ED0F9C" w:rsidRDefault="00072EB9" w:rsidP="00072EB9">
            <w:pPr>
              <w:rPr>
                <w:rFonts w:cs="Arial"/>
                <w:bCs/>
                <w:iCs/>
                <w:color w:val="000000"/>
                <w:sz w:val="18"/>
                <w:szCs w:val="18"/>
                <w:lang w:eastAsia="en-GB"/>
              </w:rPr>
            </w:pPr>
            <w:r w:rsidRPr="00ED0F9C">
              <w:rPr>
                <w:rFonts w:cs="Arial"/>
                <w:bCs/>
                <w:color w:val="000000"/>
                <w:sz w:val="18"/>
                <w:szCs w:val="18"/>
              </w:rPr>
              <w:t>Liquid milk (incl buttermilk)</w:t>
            </w:r>
          </w:p>
        </w:tc>
        <w:tc>
          <w:tcPr>
            <w:tcW w:w="1418" w:type="dxa"/>
            <w:tcBorders>
              <w:top w:val="single" w:sz="4" w:space="0" w:color="auto"/>
              <w:left w:val="nil"/>
              <w:bottom w:val="single" w:sz="4" w:space="0" w:color="auto"/>
              <w:right w:val="single" w:sz="4" w:space="0" w:color="auto"/>
            </w:tcBorders>
            <w:vAlign w:val="center"/>
          </w:tcPr>
          <w:p w14:paraId="3915C7F1" w14:textId="1FADBB40" w:rsidR="00072EB9" w:rsidRDefault="00072EB9" w:rsidP="00072EB9">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vAlign w:val="center"/>
          </w:tcPr>
          <w:p w14:paraId="608588BD" w14:textId="68838870" w:rsidR="00072EB9" w:rsidRPr="00ED0F9C" w:rsidRDefault="00072EB9" w:rsidP="00072EB9">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vAlign w:val="center"/>
          </w:tcPr>
          <w:p w14:paraId="7DDBB251" w14:textId="4A8D0FDF" w:rsidR="00072EB9" w:rsidRPr="00ED0F9C" w:rsidRDefault="0056171D" w:rsidP="00072EB9">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054D0B3" w14:textId="7907FAD1" w:rsidR="00072EB9" w:rsidRPr="00ED0F9C" w:rsidRDefault="00072EB9" w:rsidP="00072EB9">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00D745DD" w14:textId="422E2E78" w:rsidR="00072EB9" w:rsidRPr="00ED0F9C" w:rsidRDefault="00072EB9" w:rsidP="00072EB9">
            <w:pPr>
              <w:jc w:val="center"/>
              <w:rPr>
                <w:rFonts w:cs="Arial"/>
                <w:bCs/>
                <w:iCs/>
                <w:color w:val="000000"/>
                <w:sz w:val="18"/>
                <w:szCs w:val="18"/>
                <w:lang w:eastAsia="en-GB"/>
              </w:rPr>
            </w:pPr>
            <w:r>
              <w:rPr>
                <w:rFonts w:cs="Arial"/>
                <w:bCs/>
                <w:iCs/>
                <w:color w:val="000000"/>
                <w:sz w:val="18"/>
                <w:szCs w:val="18"/>
                <w:lang w:eastAsia="en-GB"/>
              </w:rPr>
              <w:t>0</w:t>
            </w:r>
          </w:p>
        </w:tc>
      </w:tr>
      <w:tr w:rsidR="00072EB9" w:rsidRPr="00ED0F9C" w14:paraId="17AABD64"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5769BFEE" w14:textId="13E216AA" w:rsidR="00072EB9" w:rsidRPr="00ED0F9C" w:rsidRDefault="00072EB9" w:rsidP="00072EB9">
            <w:pPr>
              <w:rPr>
                <w:rFonts w:cs="Arial"/>
                <w:bCs/>
                <w:iCs/>
                <w:color w:val="000000"/>
                <w:sz w:val="18"/>
                <w:szCs w:val="18"/>
                <w:lang w:eastAsia="en-GB"/>
              </w:rPr>
            </w:pPr>
            <w:r w:rsidRPr="00ED0F9C">
              <w:rPr>
                <w:rFonts w:cs="Arial"/>
                <w:sz w:val="18"/>
                <w:szCs w:val="18"/>
              </w:rPr>
              <w:t>1.1.2</w:t>
            </w:r>
          </w:p>
        </w:tc>
        <w:tc>
          <w:tcPr>
            <w:tcW w:w="5953" w:type="dxa"/>
            <w:tcBorders>
              <w:top w:val="nil"/>
              <w:left w:val="nil"/>
              <w:bottom w:val="single" w:sz="4" w:space="0" w:color="auto"/>
              <w:right w:val="single" w:sz="4" w:space="0" w:color="auto"/>
            </w:tcBorders>
            <w:shd w:val="clear" w:color="auto" w:fill="auto"/>
            <w:noWrap/>
            <w:vAlign w:val="bottom"/>
          </w:tcPr>
          <w:p w14:paraId="0EF4E9A0" w14:textId="6695DBAC" w:rsidR="00072EB9" w:rsidRPr="00C34ACD" w:rsidRDefault="00072EB9" w:rsidP="00072EB9">
            <w:pPr>
              <w:rPr>
                <w:rFonts w:cs="Arial"/>
                <w:sz w:val="18"/>
                <w:szCs w:val="18"/>
              </w:rPr>
            </w:pPr>
            <w:r w:rsidRPr="00C34ACD">
              <w:rPr>
                <w:rFonts w:cs="Arial"/>
                <w:sz w:val="18"/>
                <w:szCs w:val="18"/>
              </w:rPr>
              <w:t>Liquid milk prod</w:t>
            </w:r>
            <w:r w:rsidR="00703490">
              <w:rPr>
                <w:rFonts w:cs="Arial"/>
                <w:sz w:val="18"/>
                <w:szCs w:val="18"/>
              </w:rPr>
              <w:t>ucts</w:t>
            </w:r>
            <w:r w:rsidRPr="00C34ACD">
              <w:rPr>
                <w:rFonts w:cs="Arial"/>
                <w:sz w:val="18"/>
                <w:szCs w:val="18"/>
              </w:rPr>
              <w:t xml:space="preserve"> &amp; flav</w:t>
            </w:r>
            <w:r w:rsidR="00703490">
              <w:rPr>
                <w:rFonts w:cs="Arial"/>
                <w:sz w:val="18"/>
                <w:szCs w:val="18"/>
              </w:rPr>
              <w:t>oured</w:t>
            </w:r>
            <w:r w:rsidRPr="00C34ACD">
              <w:rPr>
                <w:rFonts w:cs="Arial"/>
                <w:sz w:val="18"/>
                <w:szCs w:val="18"/>
              </w:rPr>
              <w:t xml:space="preserve"> liquid milk</w:t>
            </w:r>
          </w:p>
        </w:tc>
        <w:tc>
          <w:tcPr>
            <w:tcW w:w="1418" w:type="dxa"/>
            <w:tcBorders>
              <w:top w:val="single" w:sz="4" w:space="0" w:color="auto"/>
              <w:left w:val="nil"/>
              <w:bottom w:val="single" w:sz="4" w:space="0" w:color="auto"/>
              <w:right w:val="single" w:sz="4" w:space="0" w:color="auto"/>
            </w:tcBorders>
            <w:vAlign w:val="center"/>
          </w:tcPr>
          <w:p w14:paraId="6EB43F0E" w14:textId="024D58CA" w:rsidR="00072EB9" w:rsidRDefault="00072EB9" w:rsidP="00072EB9">
            <w:pPr>
              <w:jc w:val="center"/>
              <w:rPr>
                <w:rFonts w:cs="Arial"/>
                <w:bCs/>
                <w:iCs/>
                <w:color w:val="000000"/>
                <w:sz w:val="18"/>
                <w:szCs w:val="18"/>
                <w:lang w:eastAsia="en-GB"/>
              </w:rPr>
            </w:pPr>
            <w:r>
              <w:rPr>
                <w:rFonts w:cs="Arial"/>
                <w:bCs/>
                <w:iCs/>
                <w:color w:val="000000"/>
                <w:sz w:val="18"/>
                <w:szCs w:val="18"/>
                <w:lang w:eastAsia="en-GB"/>
              </w:rPr>
              <w:t>3</w:t>
            </w:r>
          </w:p>
        </w:tc>
        <w:tc>
          <w:tcPr>
            <w:tcW w:w="1417" w:type="dxa"/>
            <w:tcBorders>
              <w:top w:val="single" w:sz="4" w:space="0" w:color="auto"/>
              <w:left w:val="single" w:sz="4" w:space="0" w:color="auto"/>
              <w:bottom w:val="single" w:sz="4" w:space="0" w:color="auto"/>
              <w:right w:val="single" w:sz="4" w:space="0" w:color="auto"/>
            </w:tcBorders>
            <w:vAlign w:val="center"/>
          </w:tcPr>
          <w:p w14:paraId="64B362A2" w14:textId="6C688CCA" w:rsidR="00072EB9" w:rsidRPr="00ED0F9C" w:rsidRDefault="00072EB9" w:rsidP="00072EB9">
            <w:pPr>
              <w:jc w:val="center"/>
              <w:rPr>
                <w:rFonts w:cs="Arial"/>
                <w:bCs/>
                <w:iCs/>
                <w:color w:val="000000"/>
                <w:sz w:val="18"/>
                <w:szCs w:val="18"/>
                <w:lang w:eastAsia="en-GB"/>
              </w:rPr>
            </w:pPr>
            <w:r>
              <w:rPr>
                <w:rFonts w:cs="Arial"/>
                <w:bCs/>
                <w:iCs/>
                <w:color w:val="000000"/>
                <w:sz w:val="18"/>
                <w:szCs w:val="18"/>
                <w:lang w:eastAsia="en-GB"/>
              </w:rPr>
              <w:t>5</w:t>
            </w:r>
          </w:p>
        </w:tc>
        <w:tc>
          <w:tcPr>
            <w:tcW w:w="1418" w:type="dxa"/>
            <w:tcBorders>
              <w:top w:val="nil"/>
              <w:left w:val="single" w:sz="4" w:space="0" w:color="auto"/>
              <w:bottom w:val="single" w:sz="4" w:space="0" w:color="auto"/>
              <w:right w:val="single" w:sz="4" w:space="0" w:color="auto"/>
            </w:tcBorders>
            <w:vAlign w:val="center"/>
          </w:tcPr>
          <w:p w14:paraId="50DBD3F1" w14:textId="01F7DDF1" w:rsidR="00072EB9" w:rsidRPr="00ED0F9C" w:rsidRDefault="0056171D" w:rsidP="00072EB9">
            <w:pPr>
              <w:jc w:val="center"/>
              <w:rPr>
                <w:rFonts w:cs="Arial"/>
                <w:bCs/>
                <w:iCs/>
                <w:color w:val="000000"/>
                <w:sz w:val="18"/>
                <w:szCs w:val="18"/>
                <w:lang w:eastAsia="en-GB"/>
              </w:rPr>
            </w:pPr>
            <w:r>
              <w:rPr>
                <w:rFonts w:cs="Arial"/>
                <w:bCs/>
                <w:iCs/>
                <w:color w:val="000000"/>
                <w:sz w:val="18"/>
                <w:szCs w:val="18"/>
                <w:lang w:eastAsia="en-GB"/>
              </w:rPr>
              <w:t>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C5E9E64" w14:textId="556C0C19" w:rsidR="00072EB9" w:rsidRPr="00ED0F9C" w:rsidRDefault="00072EB9" w:rsidP="00072EB9">
            <w:pPr>
              <w:jc w:val="center"/>
              <w:rPr>
                <w:rFonts w:cs="Arial"/>
                <w:bCs/>
                <w:iCs/>
                <w:color w:val="000000"/>
                <w:sz w:val="18"/>
                <w:szCs w:val="18"/>
                <w:lang w:eastAsia="en-GB"/>
              </w:rPr>
            </w:pPr>
            <w:r>
              <w:rPr>
                <w:rFonts w:cs="Arial"/>
                <w:bCs/>
                <w:iCs/>
                <w:color w:val="000000"/>
                <w:sz w:val="18"/>
                <w:szCs w:val="18"/>
                <w:lang w:eastAsia="en-GB"/>
              </w:rPr>
              <w:t>4</w:t>
            </w:r>
          </w:p>
        </w:tc>
        <w:tc>
          <w:tcPr>
            <w:tcW w:w="1418" w:type="dxa"/>
            <w:tcBorders>
              <w:top w:val="nil"/>
              <w:left w:val="nil"/>
              <w:bottom w:val="single" w:sz="4" w:space="0" w:color="auto"/>
              <w:right w:val="single" w:sz="4" w:space="0" w:color="auto"/>
            </w:tcBorders>
            <w:shd w:val="clear" w:color="auto" w:fill="auto"/>
            <w:noWrap/>
            <w:vAlign w:val="center"/>
          </w:tcPr>
          <w:p w14:paraId="74EF33FF" w14:textId="64CFAD93" w:rsidR="00072EB9" w:rsidRPr="00ED0F9C" w:rsidRDefault="00072EB9" w:rsidP="00072EB9">
            <w:pPr>
              <w:jc w:val="center"/>
              <w:rPr>
                <w:rFonts w:cs="Arial"/>
                <w:bCs/>
                <w:iCs/>
                <w:color w:val="000000"/>
                <w:sz w:val="18"/>
                <w:szCs w:val="18"/>
                <w:lang w:eastAsia="en-GB"/>
              </w:rPr>
            </w:pPr>
            <w:r>
              <w:rPr>
                <w:rFonts w:cs="Arial"/>
                <w:bCs/>
                <w:iCs/>
                <w:color w:val="000000"/>
                <w:sz w:val="18"/>
                <w:szCs w:val="18"/>
                <w:lang w:eastAsia="en-GB"/>
              </w:rPr>
              <w:t>2</w:t>
            </w:r>
          </w:p>
        </w:tc>
      </w:tr>
      <w:tr w:rsidR="0056171D" w:rsidRPr="00ED0F9C" w14:paraId="0EBDCBA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C3073A2" w14:textId="5634F8B0" w:rsidR="0056171D" w:rsidRPr="00ED0F9C" w:rsidRDefault="0056171D" w:rsidP="0056171D">
            <w:pPr>
              <w:rPr>
                <w:rFonts w:cs="Arial"/>
                <w:bCs/>
                <w:iCs/>
                <w:color w:val="000000"/>
                <w:sz w:val="18"/>
                <w:szCs w:val="18"/>
                <w:lang w:eastAsia="en-GB"/>
              </w:rPr>
            </w:pPr>
            <w:r w:rsidRPr="00ED0F9C">
              <w:rPr>
                <w:rFonts w:cs="Arial"/>
                <w:sz w:val="18"/>
                <w:szCs w:val="18"/>
              </w:rPr>
              <w:t>1.1.2.1.1</w:t>
            </w:r>
          </w:p>
        </w:tc>
        <w:tc>
          <w:tcPr>
            <w:tcW w:w="5953" w:type="dxa"/>
            <w:tcBorders>
              <w:top w:val="nil"/>
              <w:left w:val="nil"/>
              <w:bottom w:val="single" w:sz="4" w:space="0" w:color="auto"/>
              <w:right w:val="single" w:sz="4" w:space="0" w:color="auto"/>
            </w:tcBorders>
            <w:shd w:val="clear" w:color="auto" w:fill="auto"/>
            <w:noWrap/>
            <w:vAlign w:val="bottom"/>
          </w:tcPr>
          <w:p w14:paraId="39D0BA36" w14:textId="32DF4F76" w:rsidR="0056171D" w:rsidRPr="00C34ACD" w:rsidRDefault="00703490" w:rsidP="0056171D">
            <w:pPr>
              <w:rPr>
                <w:rFonts w:cs="Arial"/>
                <w:sz w:val="18"/>
                <w:szCs w:val="18"/>
              </w:rPr>
            </w:pPr>
            <w:r w:rsidRPr="00C34ACD">
              <w:rPr>
                <w:rFonts w:cs="Arial"/>
                <w:sz w:val="18"/>
                <w:szCs w:val="18"/>
              </w:rPr>
              <w:t>Liquid milk prod</w:t>
            </w:r>
            <w:r>
              <w:rPr>
                <w:rFonts w:cs="Arial"/>
                <w:sz w:val="18"/>
                <w:szCs w:val="18"/>
              </w:rPr>
              <w:t>ucts</w:t>
            </w:r>
            <w:r w:rsidRPr="00C34ACD">
              <w:rPr>
                <w:rFonts w:cs="Arial"/>
                <w:sz w:val="18"/>
                <w:szCs w:val="18"/>
              </w:rPr>
              <w:t xml:space="preserve"> &amp; flav</w:t>
            </w:r>
            <w:r>
              <w:rPr>
                <w:rFonts w:cs="Arial"/>
                <w:sz w:val="18"/>
                <w:szCs w:val="18"/>
              </w:rPr>
              <w:t>oured</w:t>
            </w:r>
            <w:r w:rsidRPr="00C34ACD">
              <w:rPr>
                <w:rFonts w:cs="Arial"/>
                <w:sz w:val="18"/>
                <w:szCs w:val="18"/>
              </w:rPr>
              <w:t xml:space="preserve"> liquid milk</w:t>
            </w:r>
            <w:r w:rsidR="0056171D" w:rsidRPr="00C34ACD">
              <w:rPr>
                <w:rFonts w:cs="Arial"/>
                <w:sz w:val="18"/>
                <w:szCs w:val="18"/>
              </w:rPr>
              <w:t>, incr fat, unflav</w:t>
            </w:r>
            <w:r>
              <w:rPr>
                <w:rFonts w:cs="Arial"/>
                <w:sz w:val="18"/>
                <w:szCs w:val="18"/>
              </w:rPr>
              <w:t>oured</w:t>
            </w:r>
          </w:p>
        </w:tc>
        <w:tc>
          <w:tcPr>
            <w:tcW w:w="1418" w:type="dxa"/>
            <w:tcBorders>
              <w:top w:val="single" w:sz="4" w:space="0" w:color="auto"/>
              <w:left w:val="nil"/>
              <w:bottom w:val="single" w:sz="4" w:space="0" w:color="auto"/>
              <w:right w:val="single" w:sz="4" w:space="0" w:color="auto"/>
            </w:tcBorders>
            <w:vAlign w:val="center"/>
          </w:tcPr>
          <w:p w14:paraId="27BD33DC" w14:textId="27464C58" w:rsidR="0056171D"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vAlign w:val="center"/>
          </w:tcPr>
          <w:p w14:paraId="1784717A" w14:textId="3FD20F8F"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vAlign w:val="center"/>
          </w:tcPr>
          <w:p w14:paraId="4F021037" w14:textId="66243A63"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D34DEFB" w14:textId="0CB199A1"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05B0439" w14:textId="4C899C10"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r>
      <w:tr w:rsidR="0056171D" w:rsidRPr="00ED0F9C" w14:paraId="68CDF61D"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223ADAC7" w14:textId="40157BF3" w:rsidR="0056171D" w:rsidRPr="00ED0F9C" w:rsidRDefault="0056171D" w:rsidP="0056171D">
            <w:pPr>
              <w:rPr>
                <w:rFonts w:cs="Arial"/>
                <w:bCs/>
                <w:iCs/>
                <w:color w:val="000000"/>
                <w:sz w:val="18"/>
                <w:szCs w:val="18"/>
                <w:lang w:eastAsia="en-GB"/>
              </w:rPr>
            </w:pPr>
            <w:r w:rsidRPr="00ED0F9C">
              <w:rPr>
                <w:rFonts w:cs="Arial"/>
                <w:sz w:val="18"/>
                <w:szCs w:val="18"/>
              </w:rPr>
              <w:t>1.1.2.2.1</w:t>
            </w:r>
          </w:p>
        </w:tc>
        <w:tc>
          <w:tcPr>
            <w:tcW w:w="5953" w:type="dxa"/>
            <w:tcBorders>
              <w:top w:val="nil"/>
              <w:left w:val="nil"/>
              <w:bottom w:val="single" w:sz="4" w:space="0" w:color="auto"/>
              <w:right w:val="single" w:sz="4" w:space="0" w:color="auto"/>
            </w:tcBorders>
            <w:shd w:val="clear" w:color="auto" w:fill="auto"/>
            <w:noWrap/>
            <w:vAlign w:val="bottom"/>
          </w:tcPr>
          <w:p w14:paraId="46E7C99A" w14:textId="0FDE8725" w:rsidR="0056171D" w:rsidRPr="00C34ACD" w:rsidRDefault="00703490" w:rsidP="0056171D">
            <w:pPr>
              <w:rPr>
                <w:rFonts w:cs="Arial"/>
                <w:sz w:val="18"/>
                <w:szCs w:val="18"/>
              </w:rPr>
            </w:pPr>
            <w:r w:rsidRPr="00C34ACD">
              <w:rPr>
                <w:rFonts w:cs="Arial"/>
                <w:sz w:val="18"/>
                <w:szCs w:val="18"/>
              </w:rPr>
              <w:t>Liquid milk prod</w:t>
            </w:r>
            <w:r>
              <w:rPr>
                <w:rFonts w:cs="Arial"/>
                <w:sz w:val="18"/>
                <w:szCs w:val="18"/>
              </w:rPr>
              <w:t>ucts</w:t>
            </w:r>
            <w:r w:rsidRPr="00C34ACD">
              <w:rPr>
                <w:rFonts w:cs="Arial"/>
                <w:sz w:val="18"/>
                <w:szCs w:val="18"/>
              </w:rPr>
              <w:t xml:space="preserve"> &amp; flav</w:t>
            </w:r>
            <w:r>
              <w:rPr>
                <w:rFonts w:cs="Arial"/>
                <w:sz w:val="18"/>
                <w:szCs w:val="18"/>
              </w:rPr>
              <w:t>oured</w:t>
            </w:r>
            <w:r w:rsidRPr="00C34ACD">
              <w:rPr>
                <w:rFonts w:cs="Arial"/>
                <w:sz w:val="18"/>
                <w:szCs w:val="18"/>
              </w:rPr>
              <w:t xml:space="preserve"> liquid milk</w:t>
            </w:r>
            <w:r w:rsidR="0056171D" w:rsidRPr="00C34ACD">
              <w:rPr>
                <w:rFonts w:cs="Arial"/>
                <w:sz w:val="18"/>
                <w:szCs w:val="18"/>
              </w:rPr>
              <w:t xml:space="preserve">, whole, </w:t>
            </w:r>
            <w:r w:rsidRPr="00C34ACD">
              <w:rPr>
                <w:rFonts w:cs="Arial"/>
                <w:sz w:val="18"/>
                <w:szCs w:val="18"/>
              </w:rPr>
              <w:t>unflav</w:t>
            </w:r>
            <w:r>
              <w:rPr>
                <w:rFonts w:cs="Arial"/>
                <w:sz w:val="18"/>
                <w:szCs w:val="18"/>
              </w:rPr>
              <w:t>oured</w:t>
            </w:r>
          </w:p>
        </w:tc>
        <w:tc>
          <w:tcPr>
            <w:tcW w:w="1418" w:type="dxa"/>
            <w:tcBorders>
              <w:top w:val="single" w:sz="4" w:space="0" w:color="auto"/>
              <w:left w:val="nil"/>
              <w:bottom w:val="single" w:sz="4" w:space="0" w:color="auto"/>
              <w:right w:val="single" w:sz="4" w:space="0" w:color="auto"/>
            </w:tcBorders>
            <w:vAlign w:val="center"/>
          </w:tcPr>
          <w:p w14:paraId="79FE55D2" w14:textId="6CEAC2EB" w:rsidR="0056171D"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vAlign w:val="center"/>
          </w:tcPr>
          <w:p w14:paraId="452DF375" w14:textId="345AC8CF"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vAlign w:val="center"/>
          </w:tcPr>
          <w:p w14:paraId="0EE1B988" w14:textId="16E0C8A0"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4974AB6" w14:textId="19FDD515"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3B19D35A" w14:textId="301C1319"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r>
      <w:tr w:rsidR="0056171D" w:rsidRPr="00ED0F9C" w14:paraId="32836142"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067AF3F" w14:textId="2D482B4B" w:rsidR="0056171D" w:rsidRPr="00ED0F9C" w:rsidRDefault="0056171D" w:rsidP="0056171D">
            <w:pPr>
              <w:rPr>
                <w:rFonts w:cs="Arial"/>
                <w:bCs/>
                <w:iCs/>
                <w:color w:val="000000"/>
                <w:sz w:val="18"/>
                <w:szCs w:val="18"/>
                <w:lang w:eastAsia="en-GB"/>
              </w:rPr>
            </w:pPr>
            <w:r w:rsidRPr="00ED0F9C">
              <w:rPr>
                <w:rFonts w:cs="Arial"/>
                <w:sz w:val="18"/>
                <w:szCs w:val="18"/>
              </w:rPr>
              <w:t>1.1.2.3.1</w:t>
            </w:r>
          </w:p>
        </w:tc>
        <w:tc>
          <w:tcPr>
            <w:tcW w:w="5953" w:type="dxa"/>
            <w:tcBorders>
              <w:top w:val="nil"/>
              <w:left w:val="nil"/>
              <w:bottom w:val="single" w:sz="4" w:space="0" w:color="auto"/>
              <w:right w:val="single" w:sz="4" w:space="0" w:color="auto"/>
            </w:tcBorders>
            <w:shd w:val="clear" w:color="auto" w:fill="auto"/>
            <w:noWrap/>
            <w:vAlign w:val="bottom"/>
          </w:tcPr>
          <w:p w14:paraId="64BACF43" w14:textId="63767D10" w:rsidR="0056171D" w:rsidRPr="00C34ACD" w:rsidRDefault="00703490" w:rsidP="0056171D">
            <w:pPr>
              <w:rPr>
                <w:rFonts w:cs="Arial"/>
                <w:sz w:val="18"/>
                <w:szCs w:val="18"/>
              </w:rPr>
            </w:pPr>
            <w:r w:rsidRPr="00C34ACD">
              <w:rPr>
                <w:rFonts w:cs="Arial"/>
                <w:sz w:val="18"/>
                <w:szCs w:val="18"/>
              </w:rPr>
              <w:t>Liquid milk prod</w:t>
            </w:r>
            <w:r>
              <w:rPr>
                <w:rFonts w:cs="Arial"/>
                <w:sz w:val="18"/>
                <w:szCs w:val="18"/>
              </w:rPr>
              <w:t>ucts</w:t>
            </w:r>
            <w:r w:rsidRPr="00C34ACD">
              <w:rPr>
                <w:rFonts w:cs="Arial"/>
                <w:sz w:val="18"/>
                <w:szCs w:val="18"/>
              </w:rPr>
              <w:t xml:space="preserve"> &amp; flav</w:t>
            </w:r>
            <w:r>
              <w:rPr>
                <w:rFonts w:cs="Arial"/>
                <w:sz w:val="18"/>
                <w:szCs w:val="18"/>
              </w:rPr>
              <w:t>oured</w:t>
            </w:r>
            <w:r w:rsidRPr="00C34ACD">
              <w:rPr>
                <w:rFonts w:cs="Arial"/>
                <w:sz w:val="18"/>
                <w:szCs w:val="18"/>
              </w:rPr>
              <w:t xml:space="preserve"> liquid milk</w:t>
            </w:r>
            <w:r w:rsidR="0056171D" w:rsidRPr="00C34ACD">
              <w:rPr>
                <w:rFonts w:cs="Arial"/>
                <w:sz w:val="18"/>
                <w:szCs w:val="18"/>
              </w:rPr>
              <w:t xml:space="preserve">, red fat, </w:t>
            </w:r>
            <w:r w:rsidRPr="00C34ACD">
              <w:rPr>
                <w:rFonts w:cs="Arial"/>
                <w:sz w:val="18"/>
                <w:szCs w:val="18"/>
              </w:rPr>
              <w:t>unflav</w:t>
            </w:r>
            <w:r>
              <w:rPr>
                <w:rFonts w:cs="Arial"/>
                <w:sz w:val="18"/>
                <w:szCs w:val="18"/>
              </w:rPr>
              <w:t>oured</w:t>
            </w:r>
          </w:p>
        </w:tc>
        <w:tc>
          <w:tcPr>
            <w:tcW w:w="1418" w:type="dxa"/>
            <w:tcBorders>
              <w:top w:val="single" w:sz="4" w:space="0" w:color="auto"/>
              <w:left w:val="nil"/>
              <w:bottom w:val="single" w:sz="4" w:space="0" w:color="auto"/>
              <w:right w:val="single" w:sz="4" w:space="0" w:color="auto"/>
            </w:tcBorders>
            <w:vAlign w:val="center"/>
          </w:tcPr>
          <w:p w14:paraId="59D53621" w14:textId="55CAFF05" w:rsidR="0056171D"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vAlign w:val="center"/>
          </w:tcPr>
          <w:p w14:paraId="6DAE3333" w14:textId="70D91A89"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vAlign w:val="center"/>
          </w:tcPr>
          <w:p w14:paraId="4EEF2104" w14:textId="487D61BD"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6D26919" w14:textId="289C7A54"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116CB56" w14:textId="61E8711C"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r>
      <w:tr w:rsidR="0056171D" w:rsidRPr="00ED0F9C" w14:paraId="0838DB08"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7536F199" w14:textId="2847B00A" w:rsidR="0056171D" w:rsidRPr="00ED0F9C" w:rsidRDefault="0056171D" w:rsidP="0056171D">
            <w:pPr>
              <w:rPr>
                <w:rFonts w:cs="Arial"/>
                <w:bCs/>
                <w:iCs/>
                <w:color w:val="000000"/>
                <w:sz w:val="18"/>
                <w:szCs w:val="18"/>
                <w:lang w:eastAsia="en-GB"/>
              </w:rPr>
            </w:pPr>
            <w:r w:rsidRPr="00ED0F9C">
              <w:rPr>
                <w:rFonts w:cs="Arial"/>
                <w:sz w:val="18"/>
                <w:szCs w:val="18"/>
              </w:rPr>
              <w:t>1.1.2.4.1</w:t>
            </w:r>
          </w:p>
        </w:tc>
        <w:tc>
          <w:tcPr>
            <w:tcW w:w="5953" w:type="dxa"/>
            <w:tcBorders>
              <w:top w:val="nil"/>
              <w:left w:val="nil"/>
              <w:bottom w:val="single" w:sz="4" w:space="0" w:color="auto"/>
              <w:right w:val="single" w:sz="4" w:space="0" w:color="auto"/>
            </w:tcBorders>
            <w:shd w:val="clear" w:color="auto" w:fill="auto"/>
            <w:noWrap/>
            <w:vAlign w:val="bottom"/>
          </w:tcPr>
          <w:p w14:paraId="57DF6581" w14:textId="235A73F3" w:rsidR="0056171D" w:rsidRPr="00C34ACD" w:rsidRDefault="00703490" w:rsidP="0056171D">
            <w:pPr>
              <w:rPr>
                <w:rFonts w:cs="Arial"/>
                <w:sz w:val="18"/>
                <w:szCs w:val="18"/>
              </w:rPr>
            </w:pPr>
            <w:r w:rsidRPr="00C34ACD">
              <w:rPr>
                <w:rFonts w:cs="Arial"/>
                <w:sz w:val="18"/>
                <w:szCs w:val="18"/>
              </w:rPr>
              <w:t>Liquid milk prod</w:t>
            </w:r>
            <w:r>
              <w:rPr>
                <w:rFonts w:cs="Arial"/>
                <w:sz w:val="18"/>
                <w:szCs w:val="18"/>
              </w:rPr>
              <w:t>ucts</w:t>
            </w:r>
            <w:r w:rsidRPr="00C34ACD">
              <w:rPr>
                <w:rFonts w:cs="Arial"/>
                <w:sz w:val="18"/>
                <w:szCs w:val="18"/>
              </w:rPr>
              <w:t xml:space="preserve"> &amp; flav</w:t>
            </w:r>
            <w:r>
              <w:rPr>
                <w:rFonts w:cs="Arial"/>
                <w:sz w:val="18"/>
                <w:szCs w:val="18"/>
              </w:rPr>
              <w:t>oured</w:t>
            </w:r>
            <w:r w:rsidRPr="00C34ACD">
              <w:rPr>
                <w:rFonts w:cs="Arial"/>
                <w:sz w:val="18"/>
                <w:szCs w:val="18"/>
              </w:rPr>
              <w:t xml:space="preserve"> liquid milk</w:t>
            </w:r>
            <w:r w:rsidR="0056171D" w:rsidRPr="00C34ACD">
              <w:rPr>
                <w:rFonts w:cs="Arial"/>
                <w:sz w:val="18"/>
                <w:szCs w:val="18"/>
              </w:rPr>
              <w:t xml:space="preserve">, low/skim, </w:t>
            </w:r>
            <w:r w:rsidRPr="00C34ACD">
              <w:rPr>
                <w:rFonts w:cs="Arial"/>
                <w:sz w:val="18"/>
                <w:szCs w:val="18"/>
              </w:rPr>
              <w:t>unflav</w:t>
            </w:r>
            <w:r>
              <w:rPr>
                <w:rFonts w:cs="Arial"/>
                <w:sz w:val="18"/>
                <w:szCs w:val="18"/>
              </w:rPr>
              <w:t>oured</w:t>
            </w:r>
          </w:p>
        </w:tc>
        <w:tc>
          <w:tcPr>
            <w:tcW w:w="1418" w:type="dxa"/>
            <w:tcBorders>
              <w:top w:val="single" w:sz="4" w:space="0" w:color="auto"/>
              <w:left w:val="nil"/>
              <w:bottom w:val="single" w:sz="4" w:space="0" w:color="auto"/>
              <w:right w:val="single" w:sz="4" w:space="0" w:color="auto"/>
            </w:tcBorders>
            <w:vAlign w:val="center"/>
          </w:tcPr>
          <w:p w14:paraId="02367A97" w14:textId="368AD461" w:rsidR="0056171D"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45E77F" w14:textId="7F78FB9E"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4CEC09E" w14:textId="0D1B71AB"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AC019D6" w14:textId="21660A4C"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06ABCF35" w14:textId="03C14383"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r>
      <w:tr w:rsidR="0056171D" w:rsidRPr="00ED0F9C" w14:paraId="204538F6"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767A7FD" w14:textId="4491EB39" w:rsidR="0056171D" w:rsidRPr="00ED0F9C" w:rsidRDefault="0056171D" w:rsidP="0056171D">
            <w:pPr>
              <w:rPr>
                <w:rFonts w:cs="Arial"/>
                <w:bCs/>
                <w:iCs/>
                <w:color w:val="000000"/>
                <w:sz w:val="18"/>
                <w:szCs w:val="18"/>
                <w:lang w:eastAsia="en-GB"/>
              </w:rPr>
            </w:pPr>
            <w:r w:rsidRPr="00ED0F9C">
              <w:rPr>
                <w:rFonts w:cs="Arial"/>
                <w:sz w:val="18"/>
                <w:szCs w:val="18"/>
              </w:rPr>
              <w:t>1.1.2.5.1</w:t>
            </w:r>
          </w:p>
        </w:tc>
        <w:tc>
          <w:tcPr>
            <w:tcW w:w="5953" w:type="dxa"/>
            <w:tcBorders>
              <w:top w:val="nil"/>
              <w:left w:val="nil"/>
              <w:bottom w:val="single" w:sz="4" w:space="0" w:color="auto"/>
              <w:right w:val="single" w:sz="4" w:space="0" w:color="auto"/>
            </w:tcBorders>
            <w:shd w:val="clear" w:color="auto" w:fill="auto"/>
            <w:noWrap/>
            <w:vAlign w:val="bottom"/>
          </w:tcPr>
          <w:p w14:paraId="2EA45679" w14:textId="214A3EA4" w:rsidR="0056171D" w:rsidRPr="00C34ACD" w:rsidRDefault="0056171D" w:rsidP="0056171D">
            <w:pPr>
              <w:rPr>
                <w:rFonts w:cs="Arial"/>
                <w:sz w:val="18"/>
                <w:szCs w:val="18"/>
              </w:rPr>
            </w:pPr>
            <w:r w:rsidRPr="00C34ACD">
              <w:rPr>
                <w:rFonts w:cs="Arial"/>
                <w:sz w:val="18"/>
                <w:szCs w:val="18"/>
              </w:rPr>
              <w:t>Liquid milk, PSE, unflavoured</w:t>
            </w:r>
          </w:p>
        </w:tc>
        <w:tc>
          <w:tcPr>
            <w:tcW w:w="1418" w:type="dxa"/>
            <w:tcBorders>
              <w:top w:val="single" w:sz="4" w:space="0" w:color="auto"/>
              <w:left w:val="nil"/>
              <w:bottom w:val="single" w:sz="4" w:space="0" w:color="auto"/>
              <w:right w:val="single" w:sz="4" w:space="0" w:color="auto"/>
            </w:tcBorders>
            <w:vAlign w:val="center"/>
          </w:tcPr>
          <w:p w14:paraId="0A12C5A5" w14:textId="17341D51" w:rsidR="0056171D"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963752" w14:textId="78020A70"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AD53D0D" w14:textId="70E47713"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193E3BA" w14:textId="0924A43C"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319445C4" w14:textId="3B79A3E9"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r>
      <w:tr w:rsidR="0056171D" w:rsidRPr="00ED0F9C" w14:paraId="5002A2D7"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AA6F728" w14:textId="3C23AFD4" w:rsidR="0056171D" w:rsidRPr="00ED0F9C" w:rsidRDefault="0056171D" w:rsidP="0056171D">
            <w:pPr>
              <w:rPr>
                <w:rFonts w:cs="Arial"/>
                <w:bCs/>
                <w:iCs/>
                <w:color w:val="000000"/>
                <w:sz w:val="18"/>
                <w:szCs w:val="18"/>
                <w:lang w:eastAsia="en-GB"/>
              </w:rPr>
            </w:pPr>
            <w:r w:rsidRPr="00ED0F9C">
              <w:rPr>
                <w:rFonts w:cs="Arial"/>
                <w:sz w:val="18"/>
                <w:szCs w:val="18"/>
              </w:rPr>
              <w:t>1.1.2.5.1.1</w:t>
            </w:r>
          </w:p>
        </w:tc>
        <w:tc>
          <w:tcPr>
            <w:tcW w:w="5953" w:type="dxa"/>
            <w:tcBorders>
              <w:top w:val="nil"/>
              <w:left w:val="nil"/>
              <w:bottom w:val="single" w:sz="4" w:space="0" w:color="auto"/>
              <w:right w:val="single" w:sz="4" w:space="0" w:color="auto"/>
            </w:tcBorders>
            <w:shd w:val="clear" w:color="auto" w:fill="auto"/>
            <w:noWrap/>
            <w:vAlign w:val="bottom"/>
          </w:tcPr>
          <w:p w14:paraId="12647F71" w14:textId="39FA0CCC" w:rsidR="0056171D" w:rsidRPr="00C34ACD" w:rsidRDefault="0056171D" w:rsidP="0056171D">
            <w:pPr>
              <w:rPr>
                <w:rFonts w:cs="Arial"/>
                <w:sz w:val="18"/>
                <w:szCs w:val="18"/>
              </w:rPr>
            </w:pPr>
            <w:r w:rsidRPr="00C34ACD">
              <w:rPr>
                <w:rFonts w:cs="Arial"/>
                <w:sz w:val="18"/>
                <w:szCs w:val="18"/>
              </w:rPr>
              <w:t>Liquid milk, PSE, unflavoured, low fat/skim</w:t>
            </w:r>
          </w:p>
        </w:tc>
        <w:tc>
          <w:tcPr>
            <w:tcW w:w="1418" w:type="dxa"/>
            <w:tcBorders>
              <w:top w:val="single" w:sz="4" w:space="0" w:color="auto"/>
              <w:left w:val="nil"/>
              <w:bottom w:val="single" w:sz="4" w:space="0" w:color="auto"/>
              <w:right w:val="single" w:sz="4" w:space="0" w:color="auto"/>
            </w:tcBorders>
            <w:vAlign w:val="center"/>
          </w:tcPr>
          <w:p w14:paraId="05BDF90A" w14:textId="12F14FE4" w:rsidR="0056171D"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79D796" w14:textId="66FFE477"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1505E8C" w14:textId="07B8F876"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347FE85" w14:textId="7732939E"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3BFC101B" w14:textId="09F5F77A"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r>
      <w:tr w:rsidR="0056171D" w:rsidRPr="00ED0F9C" w14:paraId="10D8C254"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02DF371" w14:textId="27AF44FA" w:rsidR="0056171D" w:rsidRPr="00ED0F9C" w:rsidRDefault="0056171D" w:rsidP="0056171D">
            <w:pPr>
              <w:rPr>
                <w:rFonts w:cs="Arial"/>
                <w:bCs/>
                <w:iCs/>
                <w:color w:val="000000"/>
                <w:sz w:val="18"/>
                <w:szCs w:val="18"/>
                <w:lang w:eastAsia="en-GB"/>
              </w:rPr>
            </w:pPr>
            <w:r w:rsidRPr="00ED0F9C">
              <w:rPr>
                <w:rFonts w:cs="Arial"/>
                <w:sz w:val="18"/>
                <w:szCs w:val="18"/>
              </w:rPr>
              <w:t>1.2.2</w:t>
            </w:r>
          </w:p>
        </w:tc>
        <w:tc>
          <w:tcPr>
            <w:tcW w:w="5953" w:type="dxa"/>
            <w:tcBorders>
              <w:top w:val="nil"/>
              <w:left w:val="nil"/>
              <w:bottom w:val="single" w:sz="4" w:space="0" w:color="auto"/>
              <w:right w:val="single" w:sz="4" w:space="0" w:color="auto"/>
            </w:tcBorders>
            <w:shd w:val="clear" w:color="auto" w:fill="auto"/>
            <w:noWrap/>
            <w:vAlign w:val="center"/>
          </w:tcPr>
          <w:p w14:paraId="4DE0E7A7" w14:textId="2655E98B" w:rsidR="0056171D" w:rsidRPr="00ED0F9C" w:rsidRDefault="0056171D" w:rsidP="0056171D">
            <w:pPr>
              <w:rPr>
                <w:rFonts w:cs="Arial"/>
                <w:bCs/>
                <w:iCs/>
                <w:color w:val="000000"/>
                <w:sz w:val="18"/>
                <w:szCs w:val="18"/>
                <w:lang w:eastAsia="en-GB"/>
              </w:rPr>
            </w:pPr>
            <w:r>
              <w:rPr>
                <w:rFonts w:cs="Arial"/>
                <w:sz w:val="18"/>
                <w:szCs w:val="18"/>
              </w:rPr>
              <w:t>Fermented &amp; rennetted milk &amp; milk products, flavoured</w:t>
            </w:r>
          </w:p>
        </w:tc>
        <w:tc>
          <w:tcPr>
            <w:tcW w:w="1418" w:type="dxa"/>
            <w:tcBorders>
              <w:top w:val="single" w:sz="4" w:space="0" w:color="auto"/>
              <w:left w:val="nil"/>
              <w:bottom w:val="single" w:sz="4" w:space="0" w:color="auto"/>
              <w:right w:val="single" w:sz="4" w:space="0" w:color="auto"/>
            </w:tcBorders>
            <w:vAlign w:val="center"/>
          </w:tcPr>
          <w:p w14:paraId="28A9EC42" w14:textId="6D1ED0A9" w:rsidR="0056171D" w:rsidRDefault="0056171D" w:rsidP="0056171D">
            <w:pPr>
              <w:jc w:val="center"/>
              <w:rPr>
                <w:rFonts w:cs="Arial"/>
                <w:bCs/>
                <w:iCs/>
                <w:color w:val="000000"/>
                <w:sz w:val="18"/>
                <w:szCs w:val="18"/>
                <w:lang w:eastAsia="en-GB"/>
              </w:rPr>
            </w:pPr>
            <w:r>
              <w:rPr>
                <w:rFonts w:cs="Arial"/>
                <w:bCs/>
                <w:iCs/>
                <w:color w:val="000000"/>
                <w:sz w:val="18"/>
                <w:szCs w:val="18"/>
                <w:lang w:eastAsia="en-GB"/>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3D4F3" w14:textId="431B04BD"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3</w:t>
            </w:r>
          </w:p>
        </w:tc>
        <w:tc>
          <w:tcPr>
            <w:tcW w:w="1418" w:type="dxa"/>
            <w:tcBorders>
              <w:top w:val="nil"/>
              <w:left w:val="single" w:sz="4" w:space="0" w:color="auto"/>
              <w:bottom w:val="single" w:sz="4" w:space="0" w:color="auto"/>
              <w:right w:val="single" w:sz="4" w:space="0" w:color="auto"/>
            </w:tcBorders>
            <w:shd w:val="clear" w:color="auto" w:fill="auto"/>
            <w:vAlign w:val="center"/>
          </w:tcPr>
          <w:p w14:paraId="21AD3B9B" w14:textId="60F21F29" w:rsidR="0056171D" w:rsidRPr="00ED0F9C" w:rsidRDefault="0084686F" w:rsidP="0056171D">
            <w:pPr>
              <w:jc w:val="center"/>
              <w:rPr>
                <w:rFonts w:cs="Arial"/>
                <w:bCs/>
                <w:iCs/>
                <w:color w:val="000000"/>
                <w:sz w:val="18"/>
                <w:szCs w:val="18"/>
                <w:lang w:eastAsia="en-GB"/>
              </w:rPr>
            </w:pPr>
            <w:r>
              <w:rPr>
                <w:rFonts w:cs="Arial"/>
                <w:bCs/>
                <w:iCs/>
                <w:color w:val="000000"/>
                <w:sz w:val="18"/>
                <w:szCs w:val="18"/>
                <w:lang w:eastAsia="en-GB"/>
              </w:rPr>
              <w:t>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DD46E2C" w14:textId="34A452D2"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3</w:t>
            </w:r>
          </w:p>
        </w:tc>
        <w:tc>
          <w:tcPr>
            <w:tcW w:w="1418" w:type="dxa"/>
            <w:tcBorders>
              <w:top w:val="nil"/>
              <w:left w:val="nil"/>
              <w:bottom w:val="single" w:sz="4" w:space="0" w:color="auto"/>
              <w:right w:val="single" w:sz="4" w:space="0" w:color="auto"/>
            </w:tcBorders>
            <w:shd w:val="clear" w:color="auto" w:fill="auto"/>
            <w:noWrap/>
            <w:vAlign w:val="center"/>
          </w:tcPr>
          <w:p w14:paraId="29933EB1" w14:textId="2D15AD06"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3</w:t>
            </w:r>
          </w:p>
        </w:tc>
      </w:tr>
      <w:tr w:rsidR="0056171D" w:rsidRPr="00ED0F9C" w14:paraId="597B491D"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66A3C291" w14:textId="65E3E410" w:rsidR="0056171D" w:rsidRPr="00ED0F9C" w:rsidRDefault="0056171D" w:rsidP="0056171D">
            <w:pPr>
              <w:rPr>
                <w:rFonts w:cs="Arial"/>
                <w:bCs/>
                <w:iCs/>
                <w:color w:val="000000"/>
                <w:sz w:val="18"/>
                <w:szCs w:val="18"/>
                <w:lang w:eastAsia="en-GB"/>
              </w:rPr>
            </w:pPr>
            <w:r w:rsidRPr="00ED0F9C">
              <w:rPr>
                <w:rFonts w:cs="Arial"/>
                <w:sz w:val="18"/>
                <w:szCs w:val="18"/>
              </w:rPr>
              <w:t>1.3</w:t>
            </w:r>
          </w:p>
        </w:tc>
        <w:tc>
          <w:tcPr>
            <w:tcW w:w="5953" w:type="dxa"/>
            <w:tcBorders>
              <w:top w:val="nil"/>
              <w:left w:val="nil"/>
              <w:bottom w:val="single" w:sz="4" w:space="0" w:color="auto"/>
              <w:right w:val="single" w:sz="4" w:space="0" w:color="auto"/>
            </w:tcBorders>
            <w:shd w:val="clear" w:color="auto" w:fill="auto"/>
            <w:noWrap/>
            <w:vAlign w:val="center"/>
          </w:tcPr>
          <w:p w14:paraId="336C1B67" w14:textId="11C4507C" w:rsidR="0056171D" w:rsidRPr="00ED0F9C" w:rsidRDefault="0056171D" w:rsidP="0056171D">
            <w:pPr>
              <w:rPr>
                <w:rFonts w:cs="Arial"/>
                <w:bCs/>
                <w:iCs/>
                <w:color w:val="000000"/>
                <w:sz w:val="18"/>
                <w:szCs w:val="18"/>
                <w:lang w:eastAsia="en-GB"/>
              </w:rPr>
            </w:pPr>
            <w:r w:rsidRPr="00ED0F9C">
              <w:rPr>
                <w:rFonts w:cs="Arial"/>
                <w:bCs/>
                <w:color w:val="000000"/>
                <w:sz w:val="18"/>
                <w:szCs w:val="18"/>
              </w:rPr>
              <w:t>Condensed milk &amp; evaporated milk</w:t>
            </w:r>
          </w:p>
        </w:tc>
        <w:tc>
          <w:tcPr>
            <w:tcW w:w="1418" w:type="dxa"/>
            <w:tcBorders>
              <w:top w:val="single" w:sz="4" w:space="0" w:color="auto"/>
              <w:left w:val="nil"/>
              <w:bottom w:val="single" w:sz="4" w:space="0" w:color="auto"/>
              <w:right w:val="single" w:sz="4" w:space="0" w:color="auto"/>
            </w:tcBorders>
            <w:vAlign w:val="center"/>
          </w:tcPr>
          <w:p w14:paraId="2FE4A0A1" w14:textId="35F1E737" w:rsidR="0056171D"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41961" w14:textId="5A74B51A"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C2E8BB5" w14:textId="00E3568F" w:rsidR="0056171D" w:rsidRPr="00ED0F9C" w:rsidRDefault="0084686F" w:rsidP="0056171D">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0B2870E" w14:textId="7F983DFB"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7BF3F7ED" w14:textId="3FF645E3"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r>
      <w:tr w:rsidR="0056171D" w:rsidRPr="00ED0F9C" w14:paraId="1446FED5"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69B0CDDA" w14:textId="7571662B" w:rsidR="0056171D" w:rsidRPr="00ED0F9C" w:rsidRDefault="0056171D" w:rsidP="0056171D">
            <w:pPr>
              <w:rPr>
                <w:rFonts w:cs="Arial"/>
                <w:bCs/>
                <w:iCs/>
                <w:color w:val="000000"/>
                <w:sz w:val="18"/>
                <w:szCs w:val="18"/>
                <w:lang w:eastAsia="en-GB"/>
              </w:rPr>
            </w:pPr>
            <w:r w:rsidRPr="00ED0F9C">
              <w:rPr>
                <w:rFonts w:cs="Arial"/>
                <w:sz w:val="18"/>
                <w:szCs w:val="18"/>
              </w:rPr>
              <w:t>1.4</w:t>
            </w:r>
          </w:p>
        </w:tc>
        <w:tc>
          <w:tcPr>
            <w:tcW w:w="5953" w:type="dxa"/>
            <w:tcBorders>
              <w:top w:val="nil"/>
              <w:left w:val="nil"/>
              <w:bottom w:val="single" w:sz="4" w:space="0" w:color="auto"/>
              <w:right w:val="single" w:sz="4" w:space="0" w:color="auto"/>
            </w:tcBorders>
            <w:shd w:val="clear" w:color="auto" w:fill="auto"/>
            <w:noWrap/>
            <w:vAlign w:val="center"/>
          </w:tcPr>
          <w:p w14:paraId="3ED608C0" w14:textId="33505381" w:rsidR="0056171D" w:rsidRPr="00ED0F9C" w:rsidRDefault="0056171D" w:rsidP="0056171D">
            <w:pPr>
              <w:rPr>
                <w:rFonts w:cs="Arial"/>
                <w:bCs/>
                <w:iCs/>
                <w:color w:val="000000"/>
                <w:sz w:val="18"/>
                <w:szCs w:val="18"/>
                <w:lang w:eastAsia="en-GB"/>
              </w:rPr>
            </w:pPr>
            <w:r w:rsidRPr="00ED0F9C">
              <w:rPr>
                <w:rFonts w:cs="Arial"/>
                <w:bCs/>
                <w:color w:val="000000"/>
                <w:sz w:val="18"/>
                <w:szCs w:val="18"/>
              </w:rPr>
              <w:t>Cream &amp; cream products</w:t>
            </w:r>
          </w:p>
        </w:tc>
        <w:tc>
          <w:tcPr>
            <w:tcW w:w="1418" w:type="dxa"/>
            <w:tcBorders>
              <w:top w:val="single" w:sz="4" w:space="0" w:color="auto"/>
              <w:left w:val="nil"/>
              <w:bottom w:val="single" w:sz="4" w:space="0" w:color="auto"/>
              <w:right w:val="single" w:sz="4" w:space="0" w:color="auto"/>
            </w:tcBorders>
            <w:vAlign w:val="center"/>
          </w:tcPr>
          <w:p w14:paraId="19AAE7D5" w14:textId="2B704CA7" w:rsidR="0056171D"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1A7E73" w14:textId="4BA178F9"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771CD4D" w14:textId="45975725" w:rsidR="0056171D" w:rsidRPr="00ED0F9C" w:rsidRDefault="0084686F" w:rsidP="0056171D">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3DE06C5" w14:textId="1AFF86C3"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57B6A0E3" w14:textId="668773C6"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r>
      <w:tr w:rsidR="0056171D" w:rsidRPr="00ED0F9C" w14:paraId="132F0498"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2AAE71B" w14:textId="64AD46F1" w:rsidR="0056171D" w:rsidRPr="00ED0F9C" w:rsidRDefault="0056171D" w:rsidP="0056171D">
            <w:pPr>
              <w:rPr>
                <w:rFonts w:cs="Arial"/>
                <w:bCs/>
                <w:iCs/>
                <w:color w:val="000000"/>
                <w:sz w:val="18"/>
                <w:szCs w:val="18"/>
                <w:lang w:eastAsia="en-GB"/>
              </w:rPr>
            </w:pPr>
            <w:r w:rsidRPr="00ED0F9C">
              <w:rPr>
                <w:rFonts w:cs="Arial"/>
                <w:sz w:val="18"/>
                <w:szCs w:val="18"/>
              </w:rPr>
              <w:t>1.4.1.1.3</w:t>
            </w:r>
          </w:p>
        </w:tc>
        <w:tc>
          <w:tcPr>
            <w:tcW w:w="5953" w:type="dxa"/>
            <w:tcBorders>
              <w:top w:val="nil"/>
              <w:left w:val="nil"/>
              <w:bottom w:val="single" w:sz="4" w:space="0" w:color="auto"/>
              <w:right w:val="single" w:sz="4" w:space="0" w:color="auto"/>
            </w:tcBorders>
            <w:shd w:val="clear" w:color="auto" w:fill="auto"/>
            <w:noWrap/>
            <w:vAlign w:val="center"/>
          </w:tcPr>
          <w:p w14:paraId="7170B359" w14:textId="2BA04705" w:rsidR="0056171D" w:rsidRPr="00ED0F9C" w:rsidRDefault="0056171D" w:rsidP="0056171D">
            <w:pPr>
              <w:rPr>
                <w:rFonts w:cs="Arial"/>
                <w:bCs/>
                <w:iCs/>
                <w:color w:val="000000"/>
                <w:sz w:val="18"/>
                <w:szCs w:val="18"/>
                <w:lang w:eastAsia="en-GB"/>
              </w:rPr>
            </w:pPr>
            <w:r w:rsidRPr="00ED0F9C">
              <w:rPr>
                <w:rFonts w:cs="Arial"/>
                <w:bCs/>
                <w:color w:val="000000"/>
                <w:sz w:val="18"/>
                <w:szCs w:val="18"/>
              </w:rPr>
              <w:t>Cream, unflavoured, red fat</w:t>
            </w:r>
          </w:p>
        </w:tc>
        <w:tc>
          <w:tcPr>
            <w:tcW w:w="1418" w:type="dxa"/>
            <w:tcBorders>
              <w:top w:val="single" w:sz="4" w:space="0" w:color="auto"/>
              <w:left w:val="nil"/>
              <w:bottom w:val="single" w:sz="4" w:space="0" w:color="auto"/>
              <w:right w:val="single" w:sz="4" w:space="0" w:color="auto"/>
            </w:tcBorders>
            <w:vAlign w:val="center"/>
          </w:tcPr>
          <w:p w14:paraId="3252C548" w14:textId="0BCA87DB" w:rsidR="0056171D"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9D548C" w14:textId="3F4EE08F"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DC148F7" w14:textId="7F142409" w:rsidR="0056171D" w:rsidRPr="00ED0F9C" w:rsidRDefault="0084686F" w:rsidP="0056171D">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B18F7DB" w14:textId="0F712BB2"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37E97B61" w14:textId="302C5CA2" w:rsidR="0056171D" w:rsidRPr="00ED0F9C" w:rsidRDefault="0056171D" w:rsidP="0056171D">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6C130B1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DCFF238" w14:textId="2ABEEF05" w:rsidR="0084686F" w:rsidRPr="00ED0F9C" w:rsidRDefault="0084686F" w:rsidP="0084686F">
            <w:pPr>
              <w:rPr>
                <w:rFonts w:cs="Arial"/>
                <w:bCs/>
                <w:iCs/>
                <w:color w:val="000000"/>
                <w:sz w:val="18"/>
                <w:szCs w:val="18"/>
                <w:lang w:eastAsia="en-GB"/>
              </w:rPr>
            </w:pPr>
            <w:r w:rsidRPr="00ED0F9C">
              <w:rPr>
                <w:rFonts w:cs="Arial"/>
                <w:sz w:val="18"/>
                <w:szCs w:val="18"/>
              </w:rPr>
              <w:t>1.4.2</w:t>
            </w:r>
          </w:p>
        </w:tc>
        <w:tc>
          <w:tcPr>
            <w:tcW w:w="5953" w:type="dxa"/>
            <w:tcBorders>
              <w:top w:val="nil"/>
              <w:left w:val="nil"/>
              <w:bottom w:val="single" w:sz="4" w:space="0" w:color="auto"/>
              <w:right w:val="single" w:sz="4" w:space="0" w:color="auto"/>
            </w:tcBorders>
            <w:shd w:val="clear" w:color="auto" w:fill="auto"/>
            <w:noWrap/>
            <w:vAlign w:val="center"/>
          </w:tcPr>
          <w:p w14:paraId="7D8C0E41" w14:textId="3ED14569" w:rsidR="0084686F" w:rsidRPr="00ED0F9C" w:rsidRDefault="0084686F" w:rsidP="0084686F">
            <w:pPr>
              <w:rPr>
                <w:rFonts w:cs="Arial"/>
                <w:bCs/>
                <w:iCs/>
                <w:color w:val="000000"/>
                <w:sz w:val="18"/>
                <w:szCs w:val="18"/>
                <w:lang w:eastAsia="en-GB"/>
              </w:rPr>
            </w:pPr>
            <w:r w:rsidRPr="00ED0F9C">
              <w:rPr>
                <w:rFonts w:cs="Arial"/>
                <w:bCs/>
                <w:color w:val="000000"/>
                <w:sz w:val="18"/>
                <w:szCs w:val="18"/>
              </w:rPr>
              <w:t>Cream products (e.g. flavoured, whipped, thickened, sour)</w:t>
            </w:r>
          </w:p>
        </w:tc>
        <w:tc>
          <w:tcPr>
            <w:tcW w:w="1418" w:type="dxa"/>
            <w:tcBorders>
              <w:top w:val="single" w:sz="4" w:space="0" w:color="auto"/>
              <w:left w:val="nil"/>
              <w:bottom w:val="single" w:sz="4" w:space="0" w:color="auto"/>
              <w:right w:val="single" w:sz="4" w:space="0" w:color="auto"/>
            </w:tcBorders>
            <w:vAlign w:val="center"/>
          </w:tcPr>
          <w:p w14:paraId="1A010E6D" w14:textId="1DE9BCE2"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0BD17F" w14:textId="38DDDAA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3D70AE9B" w14:textId="55DDEDD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6E7565D" w14:textId="5DD6884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13E8FBDD" w14:textId="78F6AFB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5F0787C3"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CC21E18" w14:textId="4BD9AE0B" w:rsidR="0084686F" w:rsidRPr="00ED0F9C" w:rsidRDefault="0084686F" w:rsidP="0084686F">
            <w:pPr>
              <w:rPr>
                <w:rFonts w:cs="Arial"/>
                <w:bCs/>
                <w:iCs/>
                <w:color w:val="000000"/>
                <w:sz w:val="18"/>
                <w:szCs w:val="18"/>
                <w:lang w:eastAsia="en-GB"/>
              </w:rPr>
            </w:pPr>
            <w:r w:rsidRPr="00ED0F9C">
              <w:rPr>
                <w:rFonts w:cs="Arial"/>
                <w:sz w:val="18"/>
                <w:szCs w:val="18"/>
              </w:rPr>
              <w:t>1.4.2.2.2.1</w:t>
            </w:r>
          </w:p>
        </w:tc>
        <w:tc>
          <w:tcPr>
            <w:tcW w:w="5953" w:type="dxa"/>
            <w:tcBorders>
              <w:top w:val="nil"/>
              <w:left w:val="nil"/>
              <w:bottom w:val="single" w:sz="4" w:space="0" w:color="auto"/>
              <w:right w:val="single" w:sz="4" w:space="0" w:color="auto"/>
            </w:tcBorders>
            <w:shd w:val="clear" w:color="auto" w:fill="auto"/>
            <w:noWrap/>
            <w:vAlign w:val="center"/>
          </w:tcPr>
          <w:p w14:paraId="0E093EA3" w14:textId="7D60A8A1" w:rsidR="0084686F" w:rsidRPr="00ED0F9C" w:rsidRDefault="0084686F" w:rsidP="0084686F">
            <w:pPr>
              <w:rPr>
                <w:rFonts w:cs="Arial"/>
                <w:bCs/>
                <w:iCs/>
                <w:color w:val="000000"/>
                <w:sz w:val="18"/>
                <w:szCs w:val="18"/>
                <w:lang w:eastAsia="en-GB"/>
              </w:rPr>
            </w:pPr>
            <w:r w:rsidRPr="00ED0F9C">
              <w:rPr>
                <w:rFonts w:cs="Arial"/>
                <w:bCs/>
                <w:color w:val="000000"/>
                <w:sz w:val="18"/>
                <w:szCs w:val="18"/>
              </w:rPr>
              <w:t>Cream products, whipped/thickened, whole fat, aerosol</w:t>
            </w:r>
          </w:p>
        </w:tc>
        <w:tc>
          <w:tcPr>
            <w:tcW w:w="1418" w:type="dxa"/>
            <w:tcBorders>
              <w:top w:val="single" w:sz="4" w:space="0" w:color="auto"/>
              <w:left w:val="nil"/>
              <w:bottom w:val="single" w:sz="4" w:space="0" w:color="auto"/>
              <w:right w:val="single" w:sz="4" w:space="0" w:color="auto"/>
            </w:tcBorders>
            <w:vAlign w:val="center"/>
          </w:tcPr>
          <w:p w14:paraId="7BA5A8A1" w14:textId="32CB1745"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B4A45F" w14:textId="5EF54BE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141289FC" w14:textId="3DF9A83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644483D" w14:textId="38A4A07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24940EC6" w14:textId="772E720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24C8651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3EF028C5" w14:textId="2A5E1A94" w:rsidR="0084686F" w:rsidRPr="00ED0F9C" w:rsidRDefault="0084686F" w:rsidP="0084686F">
            <w:pPr>
              <w:rPr>
                <w:rFonts w:cs="Arial"/>
                <w:bCs/>
                <w:iCs/>
                <w:color w:val="000000"/>
                <w:sz w:val="18"/>
                <w:szCs w:val="18"/>
                <w:lang w:eastAsia="en-GB"/>
              </w:rPr>
            </w:pPr>
            <w:r w:rsidRPr="00ED0F9C">
              <w:rPr>
                <w:rFonts w:cs="Arial"/>
                <w:sz w:val="18"/>
                <w:szCs w:val="18"/>
              </w:rPr>
              <w:t>1.4.2.2.2.2</w:t>
            </w:r>
          </w:p>
        </w:tc>
        <w:tc>
          <w:tcPr>
            <w:tcW w:w="5953" w:type="dxa"/>
            <w:tcBorders>
              <w:top w:val="nil"/>
              <w:left w:val="nil"/>
              <w:bottom w:val="single" w:sz="4" w:space="0" w:color="auto"/>
              <w:right w:val="single" w:sz="4" w:space="0" w:color="auto"/>
            </w:tcBorders>
            <w:shd w:val="clear" w:color="auto" w:fill="auto"/>
            <w:noWrap/>
            <w:vAlign w:val="center"/>
          </w:tcPr>
          <w:p w14:paraId="1E58DABF" w14:textId="2A50216B" w:rsidR="0084686F" w:rsidRPr="00ED0F9C" w:rsidRDefault="0084686F" w:rsidP="0084686F">
            <w:pPr>
              <w:rPr>
                <w:rFonts w:cs="Arial"/>
                <w:bCs/>
                <w:iCs/>
                <w:color w:val="000000"/>
                <w:sz w:val="18"/>
                <w:szCs w:val="18"/>
                <w:lang w:eastAsia="en-GB"/>
              </w:rPr>
            </w:pPr>
            <w:r w:rsidRPr="00ED0F9C">
              <w:rPr>
                <w:rFonts w:cs="Arial"/>
                <w:bCs/>
                <w:color w:val="000000"/>
                <w:sz w:val="18"/>
                <w:szCs w:val="18"/>
              </w:rPr>
              <w:t xml:space="preserve">Cream, regular thickened, 35% fat, </w:t>
            </w:r>
            <w:r>
              <w:rPr>
                <w:rFonts w:cs="Arial"/>
                <w:bCs/>
                <w:color w:val="000000"/>
                <w:sz w:val="18"/>
                <w:szCs w:val="18"/>
              </w:rPr>
              <w:t xml:space="preserve">UHT </w:t>
            </w:r>
            <w:r w:rsidRPr="00ED0F9C">
              <w:rPr>
                <w:rFonts w:cs="Arial"/>
                <w:bCs/>
                <w:color w:val="000000"/>
                <w:sz w:val="18"/>
                <w:szCs w:val="18"/>
              </w:rPr>
              <w:t>treated</w:t>
            </w:r>
          </w:p>
        </w:tc>
        <w:tc>
          <w:tcPr>
            <w:tcW w:w="1418" w:type="dxa"/>
            <w:tcBorders>
              <w:top w:val="single" w:sz="4" w:space="0" w:color="auto"/>
              <w:left w:val="nil"/>
              <w:bottom w:val="single" w:sz="4" w:space="0" w:color="auto"/>
              <w:right w:val="single" w:sz="4" w:space="0" w:color="auto"/>
            </w:tcBorders>
            <w:vAlign w:val="center"/>
          </w:tcPr>
          <w:p w14:paraId="061D4480" w14:textId="1FFB2554"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CC884F" w14:textId="56EA263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2E961E02" w14:textId="2DB6594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00A0E5D" w14:textId="20E3802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2CD5E53F" w14:textId="1412A55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455924C7"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36DB474D" w14:textId="38EDC105" w:rsidR="0084686F" w:rsidRPr="00ED0F9C" w:rsidRDefault="0084686F" w:rsidP="0084686F">
            <w:pPr>
              <w:rPr>
                <w:rFonts w:cs="Arial"/>
                <w:bCs/>
                <w:iCs/>
                <w:color w:val="000000"/>
                <w:sz w:val="18"/>
                <w:szCs w:val="18"/>
                <w:lang w:eastAsia="en-GB"/>
              </w:rPr>
            </w:pPr>
            <w:r w:rsidRPr="00ED0F9C">
              <w:rPr>
                <w:rFonts w:cs="Arial"/>
                <w:sz w:val="18"/>
                <w:szCs w:val="18"/>
              </w:rPr>
              <w:t>1.5</w:t>
            </w:r>
          </w:p>
        </w:tc>
        <w:tc>
          <w:tcPr>
            <w:tcW w:w="5953" w:type="dxa"/>
            <w:tcBorders>
              <w:top w:val="nil"/>
              <w:left w:val="nil"/>
              <w:bottom w:val="single" w:sz="4" w:space="0" w:color="auto"/>
              <w:right w:val="single" w:sz="4" w:space="0" w:color="auto"/>
            </w:tcBorders>
            <w:shd w:val="clear" w:color="auto" w:fill="auto"/>
            <w:noWrap/>
            <w:vAlign w:val="center"/>
          </w:tcPr>
          <w:p w14:paraId="154B18F0" w14:textId="1E10CE55" w:rsidR="0084686F" w:rsidRPr="00ED0F9C" w:rsidRDefault="0084686F" w:rsidP="0084686F">
            <w:pPr>
              <w:rPr>
                <w:rFonts w:cs="Arial"/>
                <w:bCs/>
                <w:iCs/>
                <w:color w:val="000000"/>
                <w:sz w:val="18"/>
                <w:szCs w:val="18"/>
                <w:lang w:eastAsia="en-GB"/>
              </w:rPr>
            </w:pPr>
            <w:r w:rsidRPr="00ED0F9C">
              <w:rPr>
                <w:rFonts w:cs="Arial"/>
                <w:bCs/>
                <w:color w:val="000000"/>
                <w:sz w:val="18"/>
                <w:szCs w:val="18"/>
              </w:rPr>
              <w:t>Dried milk, milk powder, cream powder</w:t>
            </w:r>
          </w:p>
        </w:tc>
        <w:tc>
          <w:tcPr>
            <w:tcW w:w="1418" w:type="dxa"/>
            <w:tcBorders>
              <w:top w:val="single" w:sz="4" w:space="0" w:color="auto"/>
              <w:left w:val="nil"/>
              <w:bottom w:val="single" w:sz="4" w:space="0" w:color="auto"/>
              <w:right w:val="single" w:sz="4" w:space="0" w:color="auto"/>
            </w:tcBorders>
            <w:vAlign w:val="center"/>
          </w:tcPr>
          <w:p w14:paraId="427BA600" w14:textId="29599385"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0858FE" w14:textId="17C6776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444B161D" w14:textId="478B23A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F9C2A88" w14:textId="00199A3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75186EA2" w14:textId="1741232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r>
      <w:tr w:rsidR="0084686F" w:rsidRPr="00ED0F9C" w14:paraId="25D6AC5C"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vAlign w:val="center"/>
          </w:tcPr>
          <w:p w14:paraId="4FD4883F" w14:textId="642FC262" w:rsidR="0084686F" w:rsidRPr="00ED0F9C" w:rsidRDefault="0084686F" w:rsidP="0084686F">
            <w:pPr>
              <w:rPr>
                <w:rFonts w:cs="Arial"/>
                <w:sz w:val="18"/>
                <w:szCs w:val="18"/>
              </w:rPr>
            </w:pPr>
            <w:r>
              <w:rPr>
                <w:rFonts w:cs="Arial"/>
                <w:sz w:val="18"/>
                <w:szCs w:val="18"/>
              </w:rPr>
              <w:t>1.6</w:t>
            </w:r>
          </w:p>
        </w:tc>
        <w:tc>
          <w:tcPr>
            <w:tcW w:w="5953" w:type="dxa"/>
            <w:tcBorders>
              <w:top w:val="nil"/>
              <w:left w:val="nil"/>
              <w:bottom w:val="single" w:sz="4" w:space="0" w:color="auto"/>
              <w:right w:val="single" w:sz="4" w:space="0" w:color="auto"/>
            </w:tcBorders>
            <w:shd w:val="clear" w:color="auto" w:fill="auto"/>
            <w:noWrap/>
            <w:vAlign w:val="center"/>
          </w:tcPr>
          <w:p w14:paraId="277BA697" w14:textId="69A1D725" w:rsidR="0084686F" w:rsidRPr="008B16AC" w:rsidRDefault="0084686F" w:rsidP="0084686F">
            <w:pPr>
              <w:rPr>
                <w:rFonts w:cs="Arial"/>
                <w:sz w:val="18"/>
                <w:szCs w:val="18"/>
              </w:rPr>
            </w:pPr>
            <w:r>
              <w:rPr>
                <w:rFonts w:cs="Arial"/>
                <w:sz w:val="18"/>
                <w:szCs w:val="18"/>
              </w:rPr>
              <w:t>Cheese and cheese products</w:t>
            </w:r>
            <w:r w:rsidRPr="00A27854">
              <w:rPr>
                <w:rFonts w:cs="Arial"/>
                <w:sz w:val="18"/>
                <w:szCs w:val="18"/>
              </w:rPr>
              <w:t xml:space="preserve"> </w:t>
            </w:r>
          </w:p>
        </w:tc>
        <w:tc>
          <w:tcPr>
            <w:tcW w:w="1418" w:type="dxa"/>
            <w:tcBorders>
              <w:top w:val="single" w:sz="4" w:space="0" w:color="auto"/>
              <w:left w:val="nil"/>
              <w:bottom w:val="single" w:sz="4" w:space="0" w:color="auto"/>
              <w:right w:val="single" w:sz="4" w:space="0" w:color="auto"/>
            </w:tcBorders>
            <w:vAlign w:val="center"/>
          </w:tcPr>
          <w:p w14:paraId="4F5A6B5F" w14:textId="7CF3477D"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B2B031" w14:textId="5959D81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B1E30A0" w14:textId="712B7A4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03C4863" w14:textId="0C35FF5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3B1C4C6" w14:textId="277C3CA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57A3B6D3"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vAlign w:val="center"/>
          </w:tcPr>
          <w:p w14:paraId="07E4BDBD" w14:textId="6C698766" w:rsidR="0084686F" w:rsidRPr="00ED0F9C" w:rsidRDefault="0084686F" w:rsidP="0084686F">
            <w:pPr>
              <w:rPr>
                <w:rFonts w:cs="Arial"/>
                <w:bCs/>
                <w:iCs/>
                <w:color w:val="000000"/>
                <w:sz w:val="18"/>
                <w:szCs w:val="18"/>
                <w:lang w:eastAsia="en-GB"/>
              </w:rPr>
            </w:pPr>
            <w:r w:rsidRPr="00ED0F9C">
              <w:rPr>
                <w:rFonts w:cs="Arial"/>
                <w:sz w:val="18"/>
                <w:szCs w:val="18"/>
              </w:rPr>
              <w:t>1.6.1</w:t>
            </w:r>
          </w:p>
        </w:tc>
        <w:tc>
          <w:tcPr>
            <w:tcW w:w="5953" w:type="dxa"/>
            <w:tcBorders>
              <w:top w:val="nil"/>
              <w:left w:val="nil"/>
              <w:bottom w:val="single" w:sz="4" w:space="0" w:color="auto"/>
              <w:right w:val="single" w:sz="4" w:space="0" w:color="auto"/>
            </w:tcBorders>
            <w:shd w:val="clear" w:color="auto" w:fill="auto"/>
            <w:noWrap/>
            <w:vAlign w:val="center"/>
          </w:tcPr>
          <w:p w14:paraId="6D4FAE29" w14:textId="05C842FD" w:rsidR="0084686F" w:rsidRPr="00ED0F9C" w:rsidRDefault="0084686F" w:rsidP="0084686F">
            <w:pPr>
              <w:rPr>
                <w:rFonts w:cs="Arial"/>
                <w:bCs/>
                <w:iCs/>
                <w:color w:val="000000"/>
                <w:sz w:val="18"/>
                <w:szCs w:val="18"/>
                <w:lang w:eastAsia="en-GB"/>
              </w:rPr>
            </w:pPr>
            <w:r w:rsidRPr="00ED0F9C">
              <w:rPr>
                <w:rFonts w:cs="Arial"/>
                <w:bCs/>
                <w:color w:val="000000"/>
                <w:sz w:val="18"/>
                <w:szCs w:val="18"/>
              </w:rPr>
              <w:t>Unripened cheese</w:t>
            </w:r>
          </w:p>
        </w:tc>
        <w:tc>
          <w:tcPr>
            <w:tcW w:w="1418" w:type="dxa"/>
            <w:tcBorders>
              <w:top w:val="single" w:sz="4" w:space="0" w:color="auto"/>
              <w:left w:val="nil"/>
              <w:bottom w:val="single" w:sz="4" w:space="0" w:color="auto"/>
              <w:right w:val="single" w:sz="4" w:space="0" w:color="auto"/>
            </w:tcBorders>
            <w:vAlign w:val="center"/>
          </w:tcPr>
          <w:p w14:paraId="4B0D17F6" w14:textId="1F47F364"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94512" w14:textId="0AC5B24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3E3B85DA" w14:textId="1B01429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C8ACC86" w14:textId="726867E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43D4D95E" w14:textId="4F578A8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1C99674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tcPr>
          <w:p w14:paraId="4C7345EB" w14:textId="27DC73E9" w:rsidR="0084686F" w:rsidRPr="00044C70" w:rsidRDefault="0084686F" w:rsidP="0084686F">
            <w:pPr>
              <w:rPr>
                <w:rFonts w:cs="Arial"/>
                <w:b/>
                <w:sz w:val="18"/>
                <w:szCs w:val="18"/>
              </w:rPr>
            </w:pPr>
            <w:r w:rsidRPr="00044C70">
              <w:rPr>
                <w:rFonts w:cs="Arial"/>
                <w:b/>
                <w:sz w:val="18"/>
                <w:szCs w:val="18"/>
              </w:rPr>
              <w:t>2</w:t>
            </w:r>
          </w:p>
        </w:tc>
        <w:tc>
          <w:tcPr>
            <w:tcW w:w="5953" w:type="dxa"/>
            <w:tcBorders>
              <w:top w:val="nil"/>
              <w:left w:val="nil"/>
              <w:bottom w:val="single" w:sz="4" w:space="0" w:color="auto"/>
              <w:right w:val="single" w:sz="4" w:space="0" w:color="auto"/>
            </w:tcBorders>
            <w:shd w:val="clear" w:color="auto" w:fill="F2F2F2" w:themeFill="background1" w:themeFillShade="F2"/>
            <w:noWrap/>
          </w:tcPr>
          <w:p w14:paraId="7D4E3697" w14:textId="04B9F0D5" w:rsidR="0084686F" w:rsidRPr="00044C70" w:rsidRDefault="0084686F" w:rsidP="0084686F">
            <w:pPr>
              <w:rPr>
                <w:rFonts w:cs="Arial"/>
                <w:b/>
                <w:sz w:val="18"/>
                <w:szCs w:val="18"/>
              </w:rPr>
            </w:pPr>
            <w:r w:rsidRPr="00044C70">
              <w:rPr>
                <w:rFonts w:cs="Arial"/>
                <w:b/>
                <w:bCs/>
                <w:color w:val="000000"/>
                <w:sz w:val="18"/>
                <w:szCs w:val="18"/>
                <w:lang w:eastAsia="en-GB" w:bidi="ar-SA"/>
              </w:rPr>
              <w:t>All Edible oils &amp; oil emulsions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DB1E40" w14:textId="0AB7E7BF" w:rsidR="0084686F" w:rsidRPr="00044C70" w:rsidRDefault="0084686F" w:rsidP="0084686F">
            <w:pPr>
              <w:jc w:val="center"/>
              <w:rPr>
                <w:rFonts w:cs="Arial"/>
                <w:b/>
                <w:bCs/>
                <w:iCs/>
                <w:color w:val="000000"/>
                <w:sz w:val="18"/>
                <w:szCs w:val="18"/>
                <w:lang w:eastAsia="en-GB"/>
              </w:rPr>
            </w:pPr>
            <w:r w:rsidRPr="00044C70">
              <w:rPr>
                <w:rFonts w:cs="Arial"/>
                <w:b/>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12B94" w14:textId="25FE256E" w:rsidR="0084686F" w:rsidRPr="00044C70" w:rsidRDefault="0084686F" w:rsidP="0084686F">
            <w:pPr>
              <w:jc w:val="center"/>
              <w:rPr>
                <w:rFonts w:cs="Arial"/>
                <w:b/>
                <w:bCs/>
                <w:iCs/>
                <w:color w:val="000000"/>
                <w:sz w:val="18"/>
                <w:szCs w:val="18"/>
                <w:lang w:eastAsia="en-GB"/>
              </w:rPr>
            </w:pPr>
            <w:r w:rsidRPr="00044C70">
              <w:rPr>
                <w:rFonts w:cs="Arial"/>
                <w:b/>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4195D3" w14:textId="1E9B8907" w:rsidR="0084686F" w:rsidRPr="00044C70" w:rsidRDefault="0084686F" w:rsidP="0084686F">
            <w:pPr>
              <w:jc w:val="center"/>
              <w:rPr>
                <w:rFonts w:cs="Arial"/>
                <w:b/>
                <w:bCs/>
                <w:iCs/>
                <w:color w:val="000000"/>
                <w:sz w:val="18"/>
                <w:szCs w:val="18"/>
                <w:lang w:eastAsia="en-GB"/>
              </w:rPr>
            </w:pPr>
            <w:r>
              <w:rPr>
                <w:rFonts w:cs="Arial"/>
                <w:b/>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71D76F2" w14:textId="5448594C" w:rsidR="0084686F" w:rsidRPr="00044C70" w:rsidRDefault="0084686F" w:rsidP="0084686F">
            <w:pPr>
              <w:jc w:val="center"/>
              <w:rPr>
                <w:rFonts w:cs="Arial"/>
                <w:b/>
                <w:bCs/>
                <w:iCs/>
                <w:color w:val="000000"/>
                <w:sz w:val="18"/>
                <w:szCs w:val="18"/>
                <w:lang w:eastAsia="en-GB"/>
              </w:rPr>
            </w:pPr>
            <w:r w:rsidRPr="00044C70">
              <w:rPr>
                <w:rFonts w:cs="Arial"/>
                <w:b/>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40692411" w14:textId="6A3C56D7" w:rsidR="0084686F" w:rsidRPr="00044C70" w:rsidRDefault="0084686F" w:rsidP="0084686F">
            <w:pPr>
              <w:jc w:val="center"/>
              <w:rPr>
                <w:rFonts w:cs="Arial"/>
                <w:b/>
                <w:bCs/>
                <w:iCs/>
                <w:color w:val="000000"/>
                <w:sz w:val="18"/>
                <w:szCs w:val="18"/>
                <w:lang w:eastAsia="en-GB"/>
              </w:rPr>
            </w:pPr>
            <w:r w:rsidRPr="00044C70">
              <w:rPr>
                <w:rFonts w:cs="Arial"/>
                <w:b/>
                <w:bCs/>
                <w:iCs/>
                <w:color w:val="000000"/>
                <w:sz w:val="18"/>
                <w:szCs w:val="18"/>
                <w:lang w:eastAsia="en-GB"/>
              </w:rPr>
              <w:t>0</w:t>
            </w:r>
          </w:p>
        </w:tc>
      </w:tr>
      <w:tr w:rsidR="0084686F" w:rsidRPr="00ED0F9C" w14:paraId="4ED1775C"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619BE105" w14:textId="7885E2B4" w:rsidR="0084686F" w:rsidRPr="00ED0F9C" w:rsidRDefault="0084686F" w:rsidP="0084686F">
            <w:pPr>
              <w:rPr>
                <w:rFonts w:cs="Arial"/>
                <w:bCs/>
                <w:iCs/>
                <w:color w:val="000000"/>
                <w:sz w:val="18"/>
                <w:szCs w:val="18"/>
                <w:lang w:eastAsia="en-GB"/>
              </w:rPr>
            </w:pPr>
            <w:r w:rsidRPr="00ED0F9C">
              <w:rPr>
                <w:rFonts w:cs="Arial"/>
                <w:sz w:val="18"/>
                <w:szCs w:val="18"/>
              </w:rPr>
              <w:t>2.1</w:t>
            </w:r>
          </w:p>
        </w:tc>
        <w:tc>
          <w:tcPr>
            <w:tcW w:w="5953" w:type="dxa"/>
            <w:tcBorders>
              <w:top w:val="nil"/>
              <w:left w:val="nil"/>
              <w:bottom w:val="single" w:sz="4" w:space="0" w:color="auto"/>
              <w:right w:val="single" w:sz="4" w:space="0" w:color="auto"/>
            </w:tcBorders>
            <w:shd w:val="clear" w:color="auto" w:fill="auto"/>
            <w:noWrap/>
          </w:tcPr>
          <w:p w14:paraId="3414560F" w14:textId="03466245" w:rsidR="0084686F" w:rsidRPr="00ED0F9C" w:rsidRDefault="0084686F" w:rsidP="0084686F">
            <w:pPr>
              <w:rPr>
                <w:rFonts w:cs="Arial"/>
                <w:bCs/>
                <w:iCs/>
                <w:color w:val="000000"/>
                <w:sz w:val="18"/>
                <w:szCs w:val="18"/>
                <w:lang w:eastAsia="en-GB"/>
              </w:rPr>
            </w:pPr>
            <w:r>
              <w:rPr>
                <w:rFonts w:cs="Arial"/>
                <w:sz w:val="18"/>
                <w:szCs w:val="18"/>
              </w:rPr>
              <w:t>Edible oils essentially free of water</w:t>
            </w:r>
          </w:p>
        </w:tc>
        <w:tc>
          <w:tcPr>
            <w:tcW w:w="1418" w:type="dxa"/>
            <w:tcBorders>
              <w:top w:val="single" w:sz="4" w:space="0" w:color="auto"/>
              <w:left w:val="nil"/>
              <w:bottom w:val="single" w:sz="4" w:space="0" w:color="auto"/>
              <w:right w:val="single" w:sz="4" w:space="0" w:color="auto"/>
            </w:tcBorders>
            <w:vAlign w:val="center"/>
          </w:tcPr>
          <w:p w14:paraId="58B45A09" w14:textId="5EF76788"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63DBE" w14:textId="79A4FD7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AEB4FA8" w14:textId="6FEAB94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05BAB42" w14:textId="279D88A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07C5EAE8" w14:textId="7486F58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4EB068CB"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235B29E5" w14:textId="1969379B" w:rsidR="0084686F" w:rsidRPr="00ED0F9C" w:rsidRDefault="0084686F" w:rsidP="0084686F">
            <w:pPr>
              <w:rPr>
                <w:rFonts w:cs="Arial"/>
                <w:bCs/>
                <w:iCs/>
                <w:color w:val="000000"/>
                <w:sz w:val="18"/>
                <w:szCs w:val="18"/>
                <w:lang w:eastAsia="en-GB"/>
              </w:rPr>
            </w:pPr>
            <w:r w:rsidRPr="00ED0F9C">
              <w:rPr>
                <w:rFonts w:cs="Arial"/>
                <w:sz w:val="18"/>
                <w:szCs w:val="18"/>
              </w:rPr>
              <w:t>2.2.1.2</w:t>
            </w:r>
          </w:p>
        </w:tc>
        <w:tc>
          <w:tcPr>
            <w:tcW w:w="5953" w:type="dxa"/>
            <w:tcBorders>
              <w:top w:val="nil"/>
              <w:left w:val="nil"/>
              <w:bottom w:val="single" w:sz="4" w:space="0" w:color="auto"/>
              <w:right w:val="single" w:sz="4" w:space="0" w:color="auto"/>
            </w:tcBorders>
            <w:shd w:val="clear" w:color="auto" w:fill="auto"/>
            <w:noWrap/>
          </w:tcPr>
          <w:p w14:paraId="7B6300AB" w14:textId="4E52D61A" w:rsidR="0084686F" w:rsidRPr="00ED0F9C" w:rsidRDefault="0084686F" w:rsidP="0084686F">
            <w:pPr>
              <w:rPr>
                <w:rFonts w:cs="Arial"/>
                <w:bCs/>
                <w:iCs/>
                <w:color w:val="000000"/>
                <w:sz w:val="18"/>
                <w:szCs w:val="18"/>
                <w:lang w:eastAsia="en-GB"/>
              </w:rPr>
            </w:pPr>
            <w:r>
              <w:rPr>
                <w:rFonts w:cs="Arial"/>
                <w:sz w:val="18"/>
                <w:szCs w:val="18"/>
              </w:rPr>
              <w:t>Butter products</w:t>
            </w:r>
          </w:p>
        </w:tc>
        <w:tc>
          <w:tcPr>
            <w:tcW w:w="1418" w:type="dxa"/>
            <w:tcBorders>
              <w:top w:val="single" w:sz="4" w:space="0" w:color="auto"/>
              <w:left w:val="nil"/>
              <w:bottom w:val="single" w:sz="4" w:space="0" w:color="auto"/>
              <w:right w:val="single" w:sz="4" w:space="0" w:color="auto"/>
            </w:tcBorders>
            <w:vAlign w:val="center"/>
          </w:tcPr>
          <w:p w14:paraId="34B37671" w14:textId="263572ED"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1D8F18" w14:textId="29165D6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9073FA5" w14:textId="1AD34E0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6217210" w14:textId="23F1C71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C21907A" w14:textId="1F6FA71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407CC262"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60B110BB" w14:textId="61EEC104" w:rsidR="0084686F" w:rsidRPr="00ED0F9C" w:rsidRDefault="0084686F" w:rsidP="0084686F">
            <w:pPr>
              <w:rPr>
                <w:rFonts w:cs="Arial"/>
                <w:bCs/>
                <w:iCs/>
                <w:color w:val="000000"/>
                <w:sz w:val="18"/>
                <w:szCs w:val="18"/>
                <w:lang w:eastAsia="en-GB"/>
              </w:rPr>
            </w:pPr>
            <w:r w:rsidRPr="00ED0F9C">
              <w:rPr>
                <w:rFonts w:cs="Arial"/>
                <w:sz w:val="18"/>
                <w:szCs w:val="18"/>
              </w:rPr>
              <w:t>2.2.1.3</w:t>
            </w:r>
          </w:p>
        </w:tc>
        <w:tc>
          <w:tcPr>
            <w:tcW w:w="5953" w:type="dxa"/>
            <w:tcBorders>
              <w:top w:val="nil"/>
              <w:left w:val="nil"/>
              <w:bottom w:val="single" w:sz="4" w:space="0" w:color="auto"/>
              <w:right w:val="single" w:sz="4" w:space="0" w:color="auto"/>
            </w:tcBorders>
            <w:shd w:val="clear" w:color="auto" w:fill="auto"/>
            <w:noWrap/>
          </w:tcPr>
          <w:p w14:paraId="03DBBFBD" w14:textId="5AEC805B" w:rsidR="0084686F" w:rsidRPr="00ED0F9C" w:rsidRDefault="0084686F" w:rsidP="0084686F">
            <w:pPr>
              <w:rPr>
                <w:rFonts w:cs="Arial"/>
                <w:bCs/>
                <w:iCs/>
                <w:color w:val="000000"/>
                <w:sz w:val="18"/>
                <w:szCs w:val="18"/>
                <w:lang w:eastAsia="en-GB"/>
              </w:rPr>
            </w:pPr>
            <w:r>
              <w:rPr>
                <w:rFonts w:cs="Arial"/>
                <w:sz w:val="18"/>
                <w:szCs w:val="18"/>
              </w:rPr>
              <w:t>Margarines and similar products</w:t>
            </w:r>
          </w:p>
        </w:tc>
        <w:tc>
          <w:tcPr>
            <w:tcW w:w="1418" w:type="dxa"/>
            <w:tcBorders>
              <w:top w:val="single" w:sz="4" w:space="0" w:color="auto"/>
              <w:left w:val="nil"/>
              <w:bottom w:val="single" w:sz="4" w:space="0" w:color="auto"/>
              <w:right w:val="single" w:sz="4" w:space="0" w:color="auto"/>
            </w:tcBorders>
            <w:vAlign w:val="center"/>
          </w:tcPr>
          <w:p w14:paraId="063B819D" w14:textId="2424F213"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57550F" w14:textId="7429B96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166D80C" w14:textId="3765766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17B15A7" w14:textId="2FC69AA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9FAAAF2" w14:textId="5AFAC89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452B49D1"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D39F37C" w14:textId="629A7802" w:rsidR="0084686F" w:rsidRPr="00ED0F9C" w:rsidRDefault="0084686F" w:rsidP="0084686F">
            <w:pPr>
              <w:rPr>
                <w:rFonts w:cs="Arial"/>
                <w:bCs/>
                <w:iCs/>
                <w:color w:val="000000"/>
                <w:sz w:val="18"/>
                <w:szCs w:val="18"/>
                <w:lang w:eastAsia="en-GB"/>
              </w:rPr>
            </w:pPr>
            <w:r w:rsidRPr="00ED0F9C">
              <w:rPr>
                <w:rFonts w:cs="Arial"/>
                <w:sz w:val="18"/>
                <w:szCs w:val="18"/>
              </w:rPr>
              <w:t>2.2.2</w:t>
            </w:r>
          </w:p>
        </w:tc>
        <w:tc>
          <w:tcPr>
            <w:tcW w:w="5953" w:type="dxa"/>
            <w:tcBorders>
              <w:top w:val="nil"/>
              <w:left w:val="nil"/>
              <w:bottom w:val="single" w:sz="4" w:space="0" w:color="auto"/>
              <w:right w:val="single" w:sz="4" w:space="0" w:color="auto"/>
            </w:tcBorders>
            <w:shd w:val="clear" w:color="auto" w:fill="auto"/>
            <w:noWrap/>
          </w:tcPr>
          <w:p w14:paraId="033E9346" w14:textId="3E0505E4" w:rsidR="0084686F" w:rsidRPr="00ED0F9C" w:rsidRDefault="0084686F" w:rsidP="0084686F">
            <w:pPr>
              <w:rPr>
                <w:rFonts w:cs="Arial"/>
                <w:bCs/>
                <w:iCs/>
                <w:color w:val="000000"/>
                <w:sz w:val="18"/>
                <w:szCs w:val="18"/>
                <w:lang w:eastAsia="en-GB"/>
              </w:rPr>
            </w:pPr>
            <w:r>
              <w:rPr>
                <w:rFonts w:cs="Arial"/>
                <w:sz w:val="18"/>
                <w:szCs w:val="18"/>
              </w:rPr>
              <w:t>Oil emulsions (&gt;80% oil)</w:t>
            </w:r>
          </w:p>
        </w:tc>
        <w:tc>
          <w:tcPr>
            <w:tcW w:w="1418" w:type="dxa"/>
            <w:tcBorders>
              <w:top w:val="single" w:sz="4" w:space="0" w:color="auto"/>
              <w:left w:val="nil"/>
              <w:bottom w:val="single" w:sz="4" w:space="0" w:color="auto"/>
              <w:right w:val="single" w:sz="4" w:space="0" w:color="auto"/>
            </w:tcBorders>
            <w:vAlign w:val="center"/>
          </w:tcPr>
          <w:p w14:paraId="46B79219" w14:textId="557012C2"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A492E3" w14:textId="73B206F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EA3D99F" w14:textId="4A7B292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EE07A5B" w14:textId="49ED69F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04C2EDD9" w14:textId="11AE310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4F3C1777"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tcPr>
          <w:p w14:paraId="28BBA24E" w14:textId="56262D8C" w:rsidR="0084686F" w:rsidRPr="00044C70" w:rsidRDefault="0084686F" w:rsidP="0084686F">
            <w:pPr>
              <w:rPr>
                <w:rFonts w:cs="Arial"/>
                <w:b/>
                <w:bCs/>
                <w:iCs/>
                <w:color w:val="000000"/>
                <w:sz w:val="18"/>
                <w:szCs w:val="18"/>
                <w:lang w:eastAsia="en-GB"/>
              </w:rPr>
            </w:pPr>
            <w:r w:rsidRPr="00044C70">
              <w:rPr>
                <w:rFonts w:cs="Arial"/>
                <w:b/>
                <w:sz w:val="18"/>
                <w:szCs w:val="18"/>
              </w:rPr>
              <w:t>3</w:t>
            </w:r>
          </w:p>
        </w:tc>
        <w:tc>
          <w:tcPr>
            <w:tcW w:w="5953" w:type="dxa"/>
            <w:tcBorders>
              <w:top w:val="nil"/>
              <w:left w:val="nil"/>
              <w:bottom w:val="single" w:sz="4" w:space="0" w:color="auto"/>
              <w:right w:val="single" w:sz="4" w:space="0" w:color="auto"/>
            </w:tcBorders>
            <w:shd w:val="clear" w:color="auto" w:fill="F2F2F2" w:themeFill="background1" w:themeFillShade="F2"/>
            <w:noWrap/>
          </w:tcPr>
          <w:p w14:paraId="414E59D6" w14:textId="61BFC5B5" w:rsidR="0084686F" w:rsidRPr="00044C70" w:rsidRDefault="0084686F" w:rsidP="0084686F">
            <w:pPr>
              <w:rPr>
                <w:rFonts w:cs="Arial"/>
                <w:b/>
                <w:bCs/>
                <w:iCs/>
                <w:color w:val="000000"/>
                <w:sz w:val="18"/>
                <w:szCs w:val="18"/>
                <w:lang w:eastAsia="en-GB"/>
              </w:rPr>
            </w:pPr>
            <w:r w:rsidRPr="00044C70">
              <w:rPr>
                <w:rFonts w:cs="Arial"/>
                <w:b/>
                <w:sz w:val="18"/>
                <w:szCs w:val="18"/>
              </w:rPr>
              <w:t>Ice cream and edible ices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439DB3" w14:textId="7F234650" w:rsidR="0084686F" w:rsidRPr="00044C70" w:rsidRDefault="0084686F" w:rsidP="0084686F">
            <w:pPr>
              <w:jc w:val="center"/>
              <w:rPr>
                <w:rFonts w:cs="Arial"/>
                <w:b/>
                <w:bCs/>
                <w:iCs/>
                <w:color w:val="000000"/>
                <w:sz w:val="18"/>
                <w:szCs w:val="18"/>
                <w:lang w:eastAsia="en-GB"/>
              </w:rPr>
            </w:pPr>
            <w:r w:rsidRPr="00044C70">
              <w:rPr>
                <w:rFonts w:cs="Arial"/>
                <w:b/>
                <w:bCs/>
                <w:iCs/>
                <w:color w:val="000000"/>
                <w:sz w:val="18"/>
                <w:szCs w:val="18"/>
                <w:lang w:eastAsia="en-GB"/>
              </w:rPr>
              <w:t>4</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D935DD" w14:textId="4129F53D" w:rsidR="0084686F" w:rsidRPr="00044C70" w:rsidRDefault="0084686F" w:rsidP="0084686F">
            <w:pPr>
              <w:jc w:val="center"/>
              <w:rPr>
                <w:rFonts w:cs="Arial"/>
                <w:b/>
                <w:bCs/>
                <w:iCs/>
                <w:color w:val="000000"/>
                <w:sz w:val="18"/>
                <w:szCs w:val="18"/>
                <w:lang w:eastAsia="en-GB"/>
              </w:rPr>
            </w:pPr>
            <w:r w:rsidRPr="00044C70">
              <w:rPr>
                <w:rFonts w:cs="Arial"/>
                <w:b/>
                <w:bCs/>
                <w:iCs/>
                <w:color w:val="000000"/>
                <w:sz w:val="18"/>
                <w:szCs w:val="18"/>
                <w:lang w:eastAsia="en-GB"/>
              </w:rPr>
              <w:t>2</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F4584C" w14:textId="3024200C" w:rsidR="0084686F" w:rsidRPr="00044C70" w:rsidRDefault="0084686F" w:rsidP="0084686F">
            <w:pPr>
              <w:jc w:val="center"/>
              <w:rPr>
                <w:rFonts w:cs="Arial"/>
                <w:b/>
                <w:bCs/>
                <w:iCs/>
                <w:color w:val="000000"/>
                <w:sz w:val="18"/>
                <w:szCs w:val="18"/>
                <w:lang w:eastAsia="en-GB"/>
              </w:rPr>
            </w:pPr>
            <w:r>
              <w:rPr>
                <w:rFonts w:cs="Arial"/>
                <w:b/>
                <w:bCs/>
                <w:iCs/>
                <w:color w:val="000000"/>
                <w:sz w:val="18"/>
                <w:szCs w:val="18"/>
                <w:lang w:eastAsia="en-GB"/>
              </w:rPr>
              <w:t>2</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0EC1C93" w14:textId="07DDE0AB" w:rsidR="0084686F" w:rsidRPr="00044C70" w:rsidRDefault="0084686F" w:rsidP="0084686F">
            <w:pPr>
              <w:jc w:val="center"/>
              <w:rPr>
                <w:rFonts w:cs="Arial"/>
                <w:b/>
                <w:bCs/>
                <w:iCs/>
                <w:color w:val="000000"/>
                <w:sz w:val="18"/>
                <w:szCs w:val="18"/>
                <w:lang w:eastAsia="en-GB"/>
              </w:rPr>
            </w:pPr>
            <w:r w:rsidRPr="00044C70">
              <w:rPr>
                <w:rFonts w:cs="Arial"/>
                <w:b/>
                <w:bCs/>
                <w:iCs/>
                <w:color w:val="000000"/>
                <w:sz w:val="18"/>
                <w:szCs w:val="18"/>
                <w:lang w:eastAsia="en-GB"/>
              </w:rPr>
              <w:t>2</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3D10F963" w14:textId="6B527A2E" w:rsidR="0084686F" w:rsidRPr="00044C70" w:rsidRDefault="0084686F" w:rsidP="0084686F">
            <w:pPr>
              <w:jc w:val="center"/>
              <w:rPr>
                <w:rFonts w:cs="Arial"/>
                <w:b/>
                <w:bCs/>
                <w:iCs/>
                <w:color w:val="000000"/>
                <w:sz w:val="18"/>
                <w:szCs w:val="18"/>
                <w:lang w:eastAsia="en-GB"/>
              </w:rPr>
            </w:pPr>
            <w:r w:rsidRPr="00044C70">
              <w:rPr>
                <w:rFonts w:cs="Arial"/>
                <w:b/>
                <w:bCs/>
                <w:iCs/>
                <w:color w:val="000000"/>
                <w:sz w:val="18"/>
                <w:szCs w:val="18"/>
                <w:lang w:eastAsia="en-GB"/>
              </w:rPr>
              <w:t>&lt;1</w:t>
            </w:r>
          </w:p>
        </w:tc>
      </w:tr>
      <w:tr w:rsidR="0084686F" w:rsidRPr="00ED0F9C" w14:paraId="05A9024E"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tcPr>
          <w:p w14:paraId="5B7DF0A7" w14:textId="30C75D49" w:rsidR="0084686F" w:rsidRPr="00044C70" w:rsidRDefault="0084686F" w:rsidP="0084686F">
            <w:pPr>
              <w:rPr>
                <w:rFonts w:cs="Arial"/>
                <w:b/>
                <w:sz w:val="18"/>
                <w:szCs w:val="18"/>
              </w:rPr>
            </w:pPr>
            <w:r w:rsidRPr="00044C70">
              <w:rPr>
                <w:rFonts w:cs="Arial"/>
                <w:b/>
                <w:sz w:val="18"/>
                <w:szCs w:val="18"/>
              </w:rPr>
              <w:t>4</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09860C77" w14:textId="4E5F24E7" w:rsidR="0084686F" w:rsidRPr="00A27854" w:rsidRDefault="0084686F" w:rsidP="0084686F">
            <w:pPr>
              <w:rPr>
                <w:rFonts w:cs="Arial"/>
                <w:sz w:val="18"/>
                <w:szCs w:val="18"/>
              </w:rPr>
            </w:pPr>
            <w:r w:rsidRPr="00B83846">
              <w:rPr>
                <w:rFonts w:cs="Arial"/>
                <w:b/>
                <w:bCs/>
                <w:color w:val="000000"/>
                <w:sz w:val="18"/>
                <w:szCs w:val="18"/>
                <w:lang w:eastAsia="en-GB" w:bidi="ar-SA"/>
              </w:rPr>
              <w:t>All Fruit &amp; vegetables (including fungi/ nuts/ seeds/ herbs/ spices)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D7944E" w14:textId="25680AF9" w:rsidR="0084686F" w:rsidRPr="00044C70" w:rsidRDefault="0084686F" w:rsidP="0084686F">
            <w:pPr>
              <w:jc w:val="center"/>
              <w:rPr>
                <w:rFonts w:cs="Arial"/>
                <w:b/>
                <w:bCs/>
                <w:iCs/>
                <w:color w:val="000000"/>
                <w:sz w:val="18"/>
                <w:szCs w:val="18"/>
                <w:lang w:eastAsia="en-GB"/>
              </w:rPr>
            </w:pPr>
            <w:r w:rsidRPr="00044C70">
              <w:rPr>
                <w:rFonts w:cs="Arial"/>
                <w:b/>
                <w:bCs/>
                <w:iCs/>
                <w:color w:val="000000"/>
                <w:sz w:val="18"/>
                <w:szCs w:val="18"/>
                <w:lang w:eastAsia="en-GB"/>
              </w:rPr>
              <w:t>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98E3E1" w14:textId="123ACCD0" w:rsidR="0084686F" w:rsidRPr="00044C70" w:rsidRDefault="0084686F" w:rsidP="0084686F">
            <w:pPr>
              <w:jc w:val="center"/>
              <w:rPr>
                <w:rFonts w:cs="Arial"/>
                <w:b/>
                <w:bCs/>
                <w:iCs/>
                <w:color w:val="000000"/>
                <w:sz w:val="18"/>
                <w:szCs w:val="18"/>
                <w:lang w:eastAsia="en-GB"/>
              </w:rPr>
            </w:pPr>
            <w:r w:rsidRPr="00044C70">
              <w:rPr>
                <w:rFonts w:cs="Arial"/>
                <w:b/>
                <w:bCs/>
                <w:iCs/>
                <w:color w:val="000000"/>
                <w:sz w:val="18"/>
                <w:szCs w:val="18"/>
                <w:lang w:eastAsia="en-GB"/>
              </w:rPr>
              <w:t>1</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26B26D9" w14:textId="555F9A7E" w:rsidR="0084686F" w:rsidRPr="00044C70" w:rsidRDefault="008805B9" w:rsidP="0084686F">
            <w:pPr>
              <w:jc w:val="center"/>
              <w:rPr>
                <w:rFonts w:cs="Arial"/>
                <w:b/>
                <w:bCs/>
                <w:iCs/>
                <w:color w:val="000000"/>
                <w:sz w:val="18"/>
                <w:szCs w:val="18"/>
                <w:lang w:eastAsia="en-GB"/>
              </w:rPr>
            </w:pPr>
            <w:r>
              <w:rPr>
                <w:rFonts w:cs="Arial"/>
                <w:b/>
                <w:bCs/>
                <w:iCs/>
                <w:color w:val="000000"/>
                <w:sz w:val="18"/>
                <w:szCs w:val="18"/>
                <w:lang w:eastAsia="en-GB"/>
              </w:rPr>
              <w:t>1</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BE3344" w14:textId="7A9315A9" w:rsidR="0084686F" w:rsidRPr="00044C70" w:rsidRDefault="0084686F" w:rsidP="0084686F">
            <w:pPr>
              <w:jc w:val="center"/>
              <w:rPr>
                <w:rFonts w:cs="Arial"/>
                <w:b/>
                <w:bCs/>
                <w:iCs/>
                <w:color w:val="000000"/>
                <w:sz w:val="18"/>
                <w:szCs w:val="18"/>
                <w:lang w:eastAsia="en-GB"/>
              </w:rPr>
            </w:pPr>
            <w:r w:rsidRPr="00044C70">
              <w:rPr>
                <w:rFonts w:cs="Arial"/>
                <w:b/>
                <w:bCs/>
                <w:iCs/>
                <w:color w:val="000000"/>
                <w:sz w:val="18"/>
                <w:szCs w:val="18"/>
                <w:lang w:eastAsia="en-GB"/>
              </w:rPr>
              <w:t>2</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72C188C6" w14:textId="7AD0A142" w:rsidR="0084686F" w:rsidRPr="00044C70" w:rsidRDefault="0084686F" w:rsidP="0084686F">
            <w:pPr>
              <w:jc w:val="center"/>
              <w:rPr>
                <w:rFonts w:cs="Arial"/>
                <w:b/>
                <w:bCs/>
                <w:iCs/>
                <w:color w:val="000000"/>
                <w:sz w:val="18"/>
                <w:szCs w:val="18"/>
                <w:lang w:eastAsia="en-GB"/>
              </w:rPr>
            </w:pPr>
            <w:r w:rsidRPr="00044C70">
              <w:rPr>
                <w:rFonts w:cs="Arial"/>
                <w:b/>
                <w:bCs/>
                <w:iCs/>
                <w:color w:val="000000"/>
                <w:sz w:val="18"/>
                <w:szCs w:val="18"/>
                <w:lang w:eastAsia="en-GB"/>
              </w:rPr>
              <w:t>1</w:t>
            </w:r>
          </w:p>
        </w:tc>
      </w:tr>
      <w:tr w:rsidR="0084686F" w:rsidRPr="00ED0F9C" w14:paraId="5491A85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59A0ED23" w14:textId="47C8BB92" w:rsidR="0084686F" w:rsidRPr="00ED0F9C" w:rsidRDefault="0084686F" w:rsidP="0084686F">
            <w:pPr>
              <w:rPr>
                <w:rFonts w:cs="Arial"/>
                <w:bCs/>
                <w:iCs/>
                <w:color w:val="000000"/>
                <w:sz w:val="18"/>
                <w:szCs w:val="18"/>
                <w:lang w:eastAsia="en-GB"/>
              </w:rPr>
            </w:pPr>
            <w:r w:rsidRPr="00ED0F9C">
              <w:rPr>
                <w:rFonts w:cs="Arial"/>
                <w:sz w:val="18"/>
                <w:szCs w:val="18"/>
              </w:rPr>
              <w:t>4.1.3</w:t>
            </w:r>
          </w:p>
        </w:tc>
        <w:tc>
          <w:tcPr>
            <w:tcW w:w="5953" w:type="dxa"/>
            <w:tcBorders>
              <w:top w:val="nil"/>
              <w:left w:val="nil"/>
              <w:bottom w:val="single" w:sz="4" w:space="0" w:color="auto"/>
              <w:right w:val="single" w:sz="4" w:space="0" w:color="auto"/>
            </w:tcBorders>
            <w:shd w:val="clear" w:color="auto" w:fill="auto"/>
            <w:noWrap/>
            <w:vAlign w:val="center"/>
          </w:tcPr>
          <w:p w14:paraId="0DB648EF" w14:textId="20314930" w:rsidR="0084686F" w:rsidRPr="00ED0F9C" w:rsidRDefault="0084686F" w:rsidP="0084686F">
            <w:pPr>
              <w:rPr>
                <w:rFonts w:cs="Arial"/>
                <w:bCs/>
                <w:iCs/>
                <w:color w:val="000000"/>
                <w:sz w:val="18"/>
                <w:szCs w:val="18"/>
                <w:lang w:eastAsia="en-GB"/>
              </w:rPr>
            </w:pPr>
            <w:r w:rsidRPr="00A27854">
              <w:rPr>
                <w:rFonts w:cs="Arial"/>
                <w:sz w:val="18"/>
                <w:szCs w:val="18"/>
              </w:rPr>
              <w:t>Peeled &amp;/or cut fruits &amp; vegetables</w:t>
            </w:r>
          </w:p>
        </w:tc>
        <w:tc>
          <w:tcPr>
            <w:tcW w:w="1418" w:type="dxa"/>
            <w:tcBorders>
              <w:top w:val="single" w:sz="4" w:space="0" w:color="auto"/>
              <w:left w:val="nil"/>
              <w:bottom w:val="single" w:sz="4" w:space="0" w:color="auto"/>
              <w:right w:val="single" w:sz="4" w:space="0" w:color="auto"/>
            </w:tcBorders>
            <w:vAlign w:val="center"/>
          </w:tcPr>
          <w:p w14:paraId="37A579FC" w14:textId="6CCF9E6B"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18BDE9" w14:textId="5BB507F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13A5941" w14:textId="1F39B31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67EE2A2" w14:textId="1F173FB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7CC960C0" w14:textId="350CD15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346522DB"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72F44F3F" w14:textId="6318449B" w:rsidR="0084686F" w:rsidRPr="00ED0F9C" w:rsidRDefault="0084686F" w:rsidP="0084686F">
            <w:pPr>
              <w:rPr>
                <w:rFonts w:cs="Arial"/>
                <w:bCs/>
                <w:iCs/>
                <w:color w:val="000000"/>
                <w:sz w:val="18"/>
                <w:szCs w:val="18"/>
                <w:lang w:eastAsia="en-GB"/>
              </w:rPr>
            </w:pPr>
            <w:r w:rsidRPr="00ED0F9C">
              <w:rPr>
                <w:rFonts w:cs="Arial"/>
                <w:sz w:val="18"/>
                <w:szCs w:val="18"/>
              </w:rPr>
              <w:t>4.3</w:t>
            </w:r>
          </w:p>
        </w:tc>
        <w:tc>
          <w:tcPr>
            <w:tcW w:w="5953" w:type="dxa"/>
            <w:tcBorders>
              <w:top w:val="nil"/>
              <w:left w:val="nil"/>
              <w:bottom w:val="single" w:sz="4" w:space="0" w:color="auto"/>
              <w:right w:val="single" w:sz="4" w:space="0" w:color="auto"/>
            </w:tcBorders>
            <w:shd w:val="clear" w:color="auto" w:fill="auto"/>
            <w:noWrap/>
            <w:vAlign w:val="center"/>
          </w:tcPr>
          <w:p w14:paraId="219119D3" w14:textId="46221983" w:rsidR="0084686F" w:rsidRPr="00230977" w:rsidRDefault="0084686F" w:rsidP="0084686F">
            <w:pPr>
              <w:rPr>
                <w:rFonts w:cs="Arial"/>
                <w:sz w:val="18"/>
                <w:szCs w:val="18"/>
              </w:rPr>
            </w:pPr>
            <w:r>
              <w:rPr>
                <w:rFonts w:cs="Arial"/>
                <w:sz w:val="18"/>
                <w:szCs w:val="18"/>
              </w:rPr>
              <w:t xml:space="preserve">Processed fruits and vegetables </w:t>
            </w:r>
          </w:p>
        </w:tc>
        <w:tc>
          <w:tcPr>
            <w:tcW w:w="1418" w:type="dxa"/>
            <w:tcBorders>
              <w:top w:val="single" w:sz="4" w:space="0" w:color="auto"/>
              <w:left w:val="nil"/>
              <w:bottom w:val="single" w:sz="4" w:space="0" w:color="auto"/>
              <w:right w:val="single" w:sz="4" w:space="0" w:color="auto"/>
            </w:tcBorders>
            <w:vAlign w:val="center"/>
          </w:tcPr>
          <w:p w14:paraId="60E6CF20" w14:textId="70007882"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9889E5" w14:textId="186FFCB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EEF2A7" w14:textId="7ABC366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DDFD00D" w14:textId="6B08792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E3D6555" w14:textId="0E5EBA2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79464112"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26F6EF25" w14:textId="6E27F7EA" w:rsidR="0084686F" w:rsidRPr="00ED0F9C" w:rsidRDefault="0084686F" w:rsidP="0084686F">
            <w:pPr>
              <w:rPr>
                <w:rFonts w:cs="Arial"/>
                <w:bCs/>
                <w:iCs/>
                <w:color w:val="000000"/>
                <w:sz w:val="18"/>
                <w:szCs w:val="18"/>
                <w:lang w:eastAsia="en-GB"/>
              </w:rPr>
            </w:pPr>
            <w:r w:rsidRPr="00ED0F9C">
              <w:rPr>
                <w:rFonts w:cs="Arial"/>
                <w:sz w:val="18"/>
                <w:szCs w:val="18"/>
              </w:rPr>
              <w:lastRenderedPageBreak/>
              <w:t>4.3.1.4</w:t>
            </w:r>
          </w:p>
        </w:tc>
        <w:tc>
          <w:tcPr>
            <w:tcW w:w="5953" w:type="dxa"/>
            <w:tcBorders>
              <w:top w:val="nil"/>
              <w:left w:val="nil"/>
              <w:bottom w:val="single" w:sz="4" w:space="0" w:color="auto"/>
              <w:right w:val="single" w:sz="4" w:space="0" w:color="auto"/>
            </w:tcBorders>
            <w:shd w:val="clear" w:color="auto" w:fill="auto"/>
            <w:noWrap/>
            <w:vAlign w:val="center"/>
          </w:tcPr>
          <w:p w14:paraId="6A413222" w14:textId="1E01A6BC" w:rsidR="0084686F" w:rsidRPr="00230977" w:rsidRDefault="0084686F" w:rsidP="0084686F">
            <w:pPr>
              <w:rPr>
                <w:rFonts w:cs="Arial"/>
                <w:sz w:val="18"/>
                <w:szCs w:val="18"/>
              </w:rPr>
            </w:pPr>
            <w:r>
              <w:rPr>
                <w:rFonts w:cs="Arial"/>
                <w:sz w:val="18"/>
                <w:szCs w:val="18"/>
              </w:rPr>
              <w:t>Dried herbs and spices</w:t>
            </w:r>
          </w:p>
        </w:tc>
        <w:tc>
          <w:tcPr>
            <w:tcW w:w="1418" w:type="dxa"/>
            <w:tcBorders>
              <w:top w:val="single" w:sz="4" w:space="0" w:color="auto"/>
              <w:left w:val="nil"/>
              <w:bottom w:val="single" w:sz="4" w:space="0" w:color="auto"/>
              <w:right w:val="single" w:sz="4" w:space="0" w:color="auto"/>
            </w:tcBorders>
            <w:vAlign w:val="center"/>
          </w:tcPr>
          <w:p w14:paraId="583262AE" w14:textId="645C8A11"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2D3E6E" w14:textId="4F3F5D0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7CC0FA5E" w14:textId="2610A1E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251E462" w14:textId="4009067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6AB33D5E" w14:textId="3BDED1E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1814B1AC"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73B4E65" w14:textId="20C8367B" w:rsidR="0084686F" w:rsidRPr="00ED0F9C" w:rsidRDefault="0084686F" w:rsidP="0084686F">
            <w:pPr>
              <w:rPr>
                <w:rFonts w:cs="Arial"/>
                <w:bCs/>
                <w:iCs/>
                <w:color w:val="000000"/>
                <w:sz w:val="18"/>
                <w:szCs w:val="18"/>
                <w:lang w:eastAsia="en-GB"/>
              </w:rPr>
            </w:pPr>
            <w:r w:rsidRPr="00ED0F9C">
              <w:rPr>
                <w:rFonts w:cs="Arial"/>
                <w:sz w:val="18"/>
                <w:szCs w:val="18"/>
              </w:rPr>
              <w:t>4.3.5</w:t>
            </w:r>
          </w:p>
        </w:tc>
        <w:tc>
          <w:tcPr>
            <w:tcW w:w="5953" w:type="dxa"/>
            <w:tcBorders>
              <w:top w:val="nil"/>
              <w:left w:val="nil"/>
              <w:bottom w:val="single" w:sz="4" w:space="0" w:color="auto"/>
              <w:right w:val="single" w:sz="4" w:space="0" w:color="auto"/>
            </w:tcBorders>
            <w:shd w:val="clear" w:color="auto" w:fill="auto"/>
            <w:noWrap/>
            <w:vAlign w:val="center"/>
          </w:tcPr>
          <w:p w14:paraId="593B4019" w14:textId="152D66D7" w:rsidR="0084686F" w:rsidRPr="00230977" w:rsidRDefault="0084686F" w:rsidP="0084686F">
            <w:pPr>
              <w:rPr>
                <w:rFonts w:cs="Arial"/>
                <w:sz w:val="18"/>
                <w:szCs w:val="18"/>
              </w:rPr>
            </w:pPr>
            <w:r w:rsidRPr="00DD5CD7">
              <w:rPr>
                <w:rFonts w:cs="Arial"/>
                <w:sz w:val="18"/>
                <w:szCs w:val="18"/>
              </w:rPr>
              <w:t>Candied fruits &amp; vegetables</w:t>
            </w:r>
          </w:p>
        </w:tc>
        <w:tc>
          <w:tcPr>
            <w:tcW w:w="1418" w:type="dxa"/>
            <w:tcBorders>
              <w:top w:val="single" w:sz="4" w:space="0" w:color="auto"/>
              <w:left w:val="nil"/>
              <w:bottom w:val="single" w:sz="4" w:space="0" w:color="auto"/>
              <w:right w:val="single" w:sz="4" w:space="0" w:color="auto"/>
            </w:tcBorders>
            <w:vAlign w:val="center"/>
          </w:tcPr>
          <w:p w14:paraId="7DF6F10B" w14:textId="4985965A"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16DCE4" w14:textId="1FB881B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7525008D" w14:textId="013A0AE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7930661" w14:textId="649304E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4E68731B" w14:textId="063B01F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46502313"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6CF0C54F" w14:textId="5599BED6" w:rsidR="0084686F" w:rsidRPr="00ED0F9C" w:rsidRDefault="0084686F" w:rsidP="0084686F">
            <w:pPr>
              <w:rPr>
                <w:rFonts w:cs="Arial"/>
                <w:bCs/>
                <w:iCs/>
                <w:color w:val="000000"/>
                <w:sz w:val="18"/>
                <w:szCs w:val="18"/>
                <w:lang w:eastAsia="en-GB"/>
              </w:rPr>
            </w:pPr>
            <w:r w:rsidRPr="00ED0F9C">
              <w:rPr>
                <w:rFonts w:cs="Arial"/>
                <w:sz w:val="18"/>
                <w:szCs w:val="18"/>
              </w:rPr>
              <w:t>4.3.6</w:t>
            </w:r>
          </w:p>
        </w:tc>
        <w:tc>
          <w:tcPr>
            <w:tcW w:w="5953" w:type="dxa"/>
            <w:tcBorders>
              <w:top w:val="nil"/>
              <w:left w:val="nil"/>
              <w:bottom w:val="single" w:sz="4" w:space="0" w:color="auto"/>
              <w:right w:val="single" w:sz="4" w:space="0" w:color="auto"/>
            </w:tcBorders>
            <w:shd w:val="clear" w:color="auto" w:fill="auto"/>
            <w:noWrap/>
            <w:vAlign w:val="center"/>
          </w:tcPr>
          <w:p w14:paraId="6BCE5FE2" w14:textId="7D53D255" w:rsidR="0084686F" w:rsidRPr="00ED0F9C" w:rsidRDefault="0084686F" w:rsidP="0084686F">
            <w:pPr>
              <w:rPr>
                <w:rFonts w:cs="Arial"/>
                <w:bCs/>
                <w:iCs/>
                <w:color w:val="000000"/>
                <w:sz w:val="18"/>
                <w:szCs w:val="18"/>
                <w:lang w:eastAsia="en-GB"/>
              </w:rPr>
            </w:pPr>
            <w:r w:rsidRPr="00DD5CD7">
              <w:rPr>
                <w:rFonts w:cs="Arial"/>
                <w:sz w:val="18"/>
                <w:szCs w:val="18"/>
              </w:rPr>
              <w:t>Fruit &amp; vegetable preparations including pulp</w:t>
            </w:r>
          </w:p>
        </w:tc>
        <w:tc>
          <w:tcPr>
            <w:tcW w:w="1418" w:type="dxa"/>
            <w:tcBorders>
              <w:top w:val="single" w:sz="4" w:space="0" w:color="auto"/>
              <w:left w:val="nil"/>
              <w:bottom w:val="single" w:sz="4" w:space="0" w:color="auto"/>
              <w:right w:val="single" w:sz="4" w:space="0" w:color="auto"/>
            </w:tcBorders>
            <w:vAlign w:val="center"/>
          </w:tcPr>
          <w:p w14:paraId="574DDB7F" w14:textId="48CA1396"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41486D" w14:textId="3725B3E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4E846A05" w14:textId="2199FCE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8E41549" w14:textId="6E6BE62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8" w:type="dxa"/>
            <w:tcBorders>
              <w:top w:val="nil"/>
              <w:left w:val="nil"/>
              <w:bottom w:val="single" w:sz="4" w:space="0" w:color="auto"/>
              <w:right w:val="single" w:sz="4" w:space="0" w:color="auto"/>
            </w:tcBorders>
            <w:shd w:val="clear" w:color="auto" w:fill="auto"/>
            <w:noWrap/>
            <w:vAlign w:val="center"/>
          </w:tcPr>
          <w:p w14:paraId="711178B1" w14:textId="2962FD3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r>
      <w:tr w:rsidR="0084686F" w:rsidRPr="00ED0F9C" w14:paraId="65A5DDFE"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tcPr>
          <w:p w14:paraId="42920215" w14:textId="1CB01003" w:rsidR="0084686F" w:rsidRPr="00044C70" w:rsidRDefault="0084686F" w:rsidP="0084686F">
            <w:pPr>
              <w:rPr>
                <w:rFonts w:cs="Arial"/>
                <w:b/>
                <w:sz w:val="18"/>
                <w:szCs w:val="18"/>
              </w:rPr>
            </w:pPr>
            <w:r w:rsidRPr="00044C70">
              <w:rPr>
                <w:rFonts w:cs="Arial"/>
                <w:b/>
                <w:sz w:val="18"/>
                <w:szCs w:val="18"/>
              </w:rPr>
              <w:t>5</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7666B5DE" w14:textId="3E5750DB" w:rsidR="0084686F" w:rsidRPr="00044C70" w:rsidRDefault="0084686F" w:rsidP="0084686F">
            <w:pPr>
              <w:rPr>
                <w:rFonts w:cs="Arial"/>
                <w:b/>
                <w:sz w:val="18"/>
                <w:szCs w:val="18"/>
              </w:rPr>
            </w:pPr>
            <w:r w:rsidRPr="00044C70">
              <w:rPr>
                <w:rFonts w:cs="Arial"/>
                <w:b/>
                <w:sz w:val="18"/>
                <w:szCs w:val="18"/>
              </w:rPr>
              <w:t>Confectionary</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B7D65E" w14:textId="55DB992E" w:rsidR="0084686F" w:rsidRDefault="0084686F" w:rsidP="0084686F">
            <w:pPr>
              <w:jc w:val="center"/>
              <w:rPr>
                <w:rFonts w:cs="Arial"/>
                <w:b/>
                <w:bCs/>
                <w:iCs/>
                <w:color w:val="000000"/>
                <w:sz w:val="18"/>
                <w:szCs w:val="18"/>
                <w:lang w:eastAsia="en-GB"/>
              </w:rPr>
            </w:pPr>
            <w:r>
              <w:rPr>
                <w:rFonts w:cs="Arial"/>
                <w:b/>
                <w:bCs/>
                <w:iCs/>
                <w:color w:val="000000"/>
                <w:sz w:val="18"/>
                <w:szCs w:val="18"/>
                <w:lang w:eastAsia="en-GB"/>
              </w:rPr>
              <w:t>4</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5C0879" w14:textId="12D617E3" w:rsidR="0084686F" w:rsidRPr="00044C70" w:rsidRDefault="0084686F" w:rsidP="0084686F">
            <w:pPr>
              <w:jc w:val="center"/>
              <w:rPr>
                <w:rFonts w:cs="Arial"/>
                <w:b/>
                <w:bCs/>
                <w:iCs/>
                <w:color w:val="000000"/>
                <w:sz w:val="18"/>
                <w:szCs w:val="18"/>
                <w:lang w:eastAsia="en-GB"/>
              </w:rPr>
            </w:pPr>
            <w:r>
              <w:rPr>
                <w:rFonts w:cs="Arial"/>
                <w:b/>
                <w:bCs/>
                <w:iCs/>
                <w:color w:val="000000"/>
                <w:sz w:val="18"/>
                <w:szCs w:val="18"/>
                <w:lang w:eastAsia="en-GB"/>
              </w:rPr>
              <w:t>3</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EBDE97E" w14:textId="71E62D9C" w:rsidR="0084686F" w:rsidRPr="00044C70" w:rsidRDefault="008805B9" w:rsidP="0084686F">
            <w:pPr>
              <w:jc w:val="center"/>
              <w:rPr>
                <w:rFonts w:cs="Arial"/>
                <w:b/>
                <w:bCs/>
                <w:iCs/>
                <w:color w:val="000000"/>
                <w:sz w:val="18"/>
                <w:szCs w:val="18"/>
                <w:lang w:eastAsia="en-GB"/>
              </w:rPr>
            </w:pPr>
            <w:r>
              <w:rPr>
                <w:rFonts w:cs="Arial"/>
                <w:b/>
                <w:bCs/>
                <w:iCs/>
                <w:color w:val="000000"/>
                <w:sz w:val="18"/>
                <w:szCs w:val="18"/>
                <w:lang w:eastAsia="en-GB"/>
              </w:rPr>
              <w:t>3</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6B350F4" w14:textId="29D258CB" w:rsidR="0084686F" w:rsidRPr="00044C70" w:rsidRDefault="0084686F" w:rsidP="0084686F">
            <w:pPr>
              <w:jc w:val="center"/>
              <w:rPr>
                <w:rFonts w:cs="Arial"/>
                <w:b/>
                <w:bCs/>
                <w:iCs/>
                <w:color w:val="000000"/>
                <w:sz w:val="18"/>
                <w:szCs w:val="18"/>
                <w:lang w:eastAsia="en-GB"/>
              </w:rPr>
            </w:pPr>
            <w:r>
              <w:rPr>
                <w:rFonts w:cs="Arial"/>
                <w:b/>
                <w:bCs/>
                <w:iCs/>
                <w:color w:val="000000"/>
                <w:sz w:val="18"/>
                <w:szCs w:val="18"/>
                <w:lang w:eastAsia="en-GB"/>
              </w:rPr>
              <w:t>4</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683573BC" w14:textId="36314EFD" w:rsidR="0084686F" w:rsidRPr="00044C70" w:rsidRDefault="0084686F" w:rsidP="0084686F">
            <w:pPr>
              <w:jc w:val="center"/>
              <w:rPr>
                <w:rFonts w:cs="Arial"/>
                <w:b/>
                <w:bCs/>
                <w:iCs/>
                <w:color w:val="000000"/>
                <w:sz w:val="18"/>
                <w:szCs w:val="18"/>
                <w:lang w:eastAsia="en-GB"/>
              </w:rPr>
            </w:pPr>
            <w:r>
              <w:rPr>
                <w:rFonts w:cs="Arial"/>
                <w:b/>
                <w:bCs/>
                <w:iCs/>
                <w:color w:val="000000"/>
                <w:sz w:val="18"/>
                <w:szCs w:val="18"/>
                <w:lang w:eastAsia="en-GB"/>
              </w:rPr>
              <w:t>3</w:t>
            </w:r>
          </w:p>
        </w:tc>
      </w:tr>
      <w:tr w:rsidR="0084686F" w:rsidRPr="00ED0F9C" w14:paraId="29095EA6"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9DFC95E" w14:textId="58FB27C3" w:rsidR="0084686F" w:rsidRPr="00ED0F9C" w:rsidRDefault="0084686F" w:rsidP="0084686F">
            <w:pPr>
              <w:rPr>
                <w:rFonts w:cs="Arial"/>
                <w:bCs/>
                <w:iCs/>
                <w:color w:val="000000"/>
                <w:sz w:val="18"/>
                <w:szCs w:val="18"/>
                <w:lang w:eastAsia="en-GB"/>
              </w:rPr>
            </w:pPr>
            <w:r w:rsidRPr="00ED0F9C">
              <w:rPr>
                <w:rFonts w:cs="Arial"/>
                <w:sz w:val="18"/>
                <w:szCs w:val="18"/>
              </w:rPr>
              <w:t>5.1</w:t>
            </w:r>
          </w:p>
        </w:tc>
        <w:tc>
          <w:tcPr>
            <w:tcW w:w="5953" w:type="dxa"/>
            <w:tcBorders>
              <w:top w:val="nil"/>
              <w:left w:val="nil"/>
              <w:bottom w:val="single" w:sz="4" w:space="0" w:color="auto"/>
              <w:right w:val="single" w:sz="4" w:space="0" w:color="auto"/>
            </w:tcBorders>
            <w:shd w:val="clear" w:color="auto" w:fill="auto"/>
            <w:noWrap/>
            <w:vAlign w:val="center"/>
          </w:tcPr>
          <w:p w14:paraId="293D08E2" w14:textId="26AD057D" w:rsidR="0084686F" w:rsidRPr="00230977" w:rsidRDefault="0084686F" w:rsidP="0084686F">
            <w:pPr>
              <w:rPr>
                <w:rFonts w:cs="Arial"/>
                <w:sz w:val="18"/>
                <w:szCs w:val="18"/>
              </w:rPr>
            </w:pPr>
            <w:r>
              <w:rPr>
                <w:rFonts w:cs="Arial"/>
                <w:sz w:val="18"/>
                <w:szCs w:val="18"/>
              </w:rPr>
              <w:t>Chocolate and cocoa products</w:t>
            </w:r>
          </w:p>
        </w:tc>
        <w:tc>
          <w:tcPr>
            <w:tcW w:w="1418" w:type="dxa"/>
            <w:tcBorders>
              <w:top w:val="single" w:sz="4" w:space="0" w:color="auto"/>
              <w:left w:val="nil"/>
              <w:bottom w:val="single" w:sz="4" w:space="0" w:color="auto"/>
              <w:right w:val="single" w:sz="4" w:space="0" w:color="auto"/>
            </w:tcBorders>
            <w:vAlign w:val="center"/>
          </w:tcPr>
          <w:p w14:paraId="2DCF2EAF" w14:textId="6AE26AAE"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8A8D49" w14:textId="6C39971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c>
          <w:tcPr>
            <w:tcW w:w="1418" w:type="dxa"/>
            <w:tcBorders>
              <w:top w:val="nil"/>
              <w:left w:val="single" w:sz="4" w:space="0" w:color="auto"/>
              <w:bottom w:val="single" w:sz="4" w:space="0" w:color="auto"/>
              <w:right w:val="single" w:sz="4" w:space="0" w:color="auto"/>
            </w:tcBorders>
            <w:shd w:val="clear" w:color="auto" w:fill="auto"/>
            <w:vAlign w:val="center"/>
          </w:tcPr>
          <w:p w14:paraId="4F5AF26D" w14:textId="18CEBC2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F130F52" w14:textId="48E3187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8" w:type="dxa"/>
            <w:tcBorders>
              <w:top w:val="nil"/>
              <w:left w:val="nil"/>
              <w:bottom w:val="single" w:sz="4" w:space="0" w:color="auto"/>
              <w:right w:val="single" w:sz="4" w:space="0" w:color="auto"/>
            </w:tcBorders>
            <w:shd w:val="clear" w:color="auto" w:fill="auto"/>
            <w:noWrap/>
            <w:vAlign w:val="center"/>
          </w:tcPr>
          <w:p w14:paraId="493FA0D1" w14:textId="32754C4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r>
      <w:tr w:rsidR="0084686F" w:rsidRPr="00ED0F9C" w14:paraId="71309D2E"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1C1AE54" w14:textId="0A31C593" w:rsidR="0084686F" w:rsidRPr="00ED0F9C" w:rsidRDefault="0084686F" w:rsidP="0084686F">
            <w:pPr>
              <w:rPr>
                <w:rFonts w:cs="Arial"/>
                <w:bCs/>
                <w:iCs/>
                <w:color w:val="000000"/>
                <w:sz w:val="18"/>
                <w:szCs w:val="18"/>
                <w:lang w:eastAsia="en-GB"/>
              </w:rPr>
            </w:pPr>
            <w:r w:rsidRPr="00ED0F9C">
              <w:rPr>
                <w:rFonts w:cs="Arial"/>
                <w:sz w:val="18"/>
                <w:szCs w:val="18"/>
              </w:rPr>
              <w:t>5.1.6</w:t>
            </w:r>
          </w:p>
        </w:tc>
        <w:tc>
          <w:tcPr>
            <w:tcW w:w="5953" w:type="dxa"/>
            <w:tcBorders>
              <w:top w:val="nil"/>
              <w:left w:val="nil"/>
              <w:bottom w:val="single" w:sz="4" w:space="0" w:color="auto"/>
              <w:right w:val="single" w:sz="4" w:space="0" w:color="auto"/>
            </w:tcBorders>
            <w:shd w:val="clear" w:color="auto" w:fill="auto"/>
            <w:noWrap/>
            <w:vAlign w:val="center"/>
          </w:tcPr>
          <w:p w14:paraId="7E496D1B" w14:textId="557A9B89" w:rsidR="0084686F" w:rsidRPr="00ED0F9C" w:rsidRDefault="0084686F" w:rsidP="0084686F">
            <w:pPr>
              <w:rPr>
                <w:rFonts w:cs="Arial"/>
                <w:bCs/>
                <w:iCs/>
                <w:color w:val="000000"/>
                <w:sz w:val="18"/>
                <w:szCs w:val="18"/>
                <w:lang w:eastAsia="en-GB"/>
              </w:rPr>
            </w:pPr>
            <w:r>
              <w:rPr>
                <w:rFonts w:cs="Arial"/>
                <w:sz w:val="18"/>
                <w:szCs w:val="18"/>
              </w:rPr>
              <w:t>Cocoa based spreads</w:t>
            </w:r>
          </w:p>
        </w:tc>
        <w:tc>
          <w:tcPr>
            <w:tcW w:w="1418" w:type="dxa"/>
            <w:tcBorders>
              <w:top w:val="single" w:sz="4" w:space="0" w:color="auto"/>
              <w:left w:val="nil"/>
              <w:bottom w:val="single" w:sz="4" w:space="0" w:color="auto"/>
              <w:right w:val="single" w:sz="4" w:space="0" w:color="auto"/>
            </w:tcBorders>
            <w:vAlign w:val="center"/>
          </w:tcPr>
          <w:p w14:paraId="72E9EA42" w14:textId="78B705AD"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EBA589" w14:textId="60A24C0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83A6BF0" w14:textId="0FC22C2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44B90A1" w14:textId="14EFC57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41F86467" w14:textId="36DE536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53808D9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65A3E215" w14:textId="0EA04E08" w:rsidR="0084686F" w:rsidRPr="00ED0F9C" w:rsidRDefault="0084686F" w:rsidP="0084686F">
            <w:pPr>
              <w:rPr>
                <w:rFonts w:cs="Arial"/>
                <w:bCs/>
                <w:iCs/>
                <w:color w:val="000000"/>
                <w:sz w:val="18"/>
                <w:szCs w:val="18"/>
                <w:lang w:eastAsia="en-GB"/>
              </w:rPr>
            </w:pPr>
            <w:r w:rsidRPr="00ED0F9C">
              <w:rPr>
                <w:rFonts w:cs="Arial"/>
                <w:sz w:val="18"/>
                <w:szCs w:val="18"/>
              </w:rPr>
              <w:t>5.2</w:t>
            </w:r>
          </w:p>
        </w:tc>
        <w:tc>
          <w:tcPr>
            <w:tcW w:w="5953" w:type="dxa"/>
            <w:tcBorders>
              <w:top w:val="nil"/>
              <w:left w:val="nil"/>
              <w:bottom w:val="single" w:sz="4" w:space="0" w:color="auto"/>
              <w:right w:val="single" w:sz="4" w:space="0" w:color="auto"/>
            </w:tcBorders>
            <w:shd w:val="clear" w:color="auto" w:fill="auto"/>
            <w:noWrap/>
            <w:vAlign w:val="center"/>
          </w:tcPr>
          <w:p w14:paraId="5B253EB5" w14:textId="5ADED33C" w:rsidR="0084686F" w:rsidRPr="00230977" w:rsidRDefault="0084686F" w:rsidP="0084686F">
            <w:pPr>
              <w:rPr>
                <w:rFonts w:cs="Arial"/>
                <w:sz w:val="18"/>
                <w:szCs w:val="18"/>
              </w:rPr>
            </w:pPr>
            <w:r>
              <w:rPr>
                <w:rFonts w:cs="Arial"/>
                <w:sz w:val="18"/>
                <w:szCs w:val="18"/>
              </w:rPr>
              <w:t>Sugar confectionary</w:t>
            </w:r>
          </w:p>
        </w:tc>
        <w:tc>
          <w:tcPr>
            <w:tcW w:w="1418" w:type="dxa"/>
            <w:tcBorders>
              <w:top w:val="single" w:sz="4" w:space="0" w:color="auto"/>
              <w:left w:val="nil"/>
              <w:bottom w:val="single" w:sz="4" w:space="0" w:color="auto"/>
              <w:right w:val="single" w:sz="4" w:space="0" w:color="auto"/>
            </w:tcBorders>
            <w:vAlign w:val="center"/>
          </w:tcPr>
          <w:p w14:paraId="71713831" w14:textId="5BF9C14F"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381FE" w14:textId="3B16278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38FEB7C1" w14:textId="143124D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EDC2FB9" w14:textId="1B3C122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c>
          <w:tcPr>
            <w:tcW w:w="1418" w:type="dxa"/>
            <w:tcBorders>
              <w:top w:val="nil"/>
              <w:left w:val="nil"/>
              <w:bottom w:val="single" w:sz="4" w:space="0" w:color="auto"/>
              <w:right w:val="single" w:sz="4" w:space="0" w:color="auto"/>
            </w:tcBorders>
            <w:shd w:val="clear" w:color="auto" w:fill="auto"/>
            <w:noWrap/>
            <w:vAlign w:val="center"/>
          </w:tcPr>
          <w:p w14:paraId="001F8010" w14:textId="39C3264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70F52452"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5C511BC" w14:textId="7DD399E0" w:rsidR="0084686F" w:rsidRPr="00ED0F9C" w:rsidRDefault="0084686F" w:rsidP="0084686F">
            <w:pPr>
              <w:rPr>
                <w:rFonts w:cs="Arial"/>
                <w:bCs/>
                <w:iCs/>
                <w:color w:val="000000"/>
                <w:sz w:val="18"/>
                <w:szCs w:val="18"/>
                <w:lang w:eastAsia="en-GB"/>
              </w:rPr>
            </w:pPr>
            <w:r w:rsidRPr="00ED0F9C">
              <w:rPr>
                <w:rFonts w:cs="Arial"/>
                <w:sz w:val="18"/>
                <w:szCs w:val="18"/>
              </w:rPr>
              <w:t>5.2.1</w:t>
            </w:r>
          </w:p>
        </w:tc>
        <w:tc>
          <w:tcPr>
            <w:tcW w:w="5953" w:type="dxa"/>
            <w:tcBorders>
              <w:top w:val="nil"/>
              <w:left w:val="nil"/>
              <w:bottom w:val="single" w:sz="4" w:space="0" w:color="auto"/>
              <w:right w:val="single" w:sz="4" w:space="0" w:color="auto"/>
            </w:tcBorders>
            <w:shd w:val="clear" w:color="auto" w:fill="auto"/>
            <w:noWrap/>
            <w:vAlign w:val="center"/>
          </w:tcPr>
          <w:p w14:paraId="7446116A" w14:textId="0999EDC5" w:rsidR="0084686F" w:rsidRPr="00ED0F9C" w:rsidRDefault="0084686F" w:rsidP="0084686F">
            <w:pPr>
              <w:rPr>
                <w:rFonts w:cs="Arial"/>
                <w:bCs/>
                <w:iCs/>
                <w:color w:val="000000"/>
                <w:sz w:val="18"/>
                <w:szCs w:val="18"/>
                <w:lang w:eastAsia="en-GB"/>
              </w:rPr>
            </w:pPr>
            <w:r>
              <w:rPr>
                <w:rFonts w:cs="Arial"/>
                <w:sz w:val="18"/>
                <w:szCs w:val="18"/>
              </w:rPr>
              <w:t>Bubble gum and chewing gum</w:t>
            </w:r>
          </w:p>
        </w:tc>
        <w:tc>
          <w:tcPr>
            <w:tcW w:w="1418" w:type="dxa"/>
            <w:tcBorders>
              <w:top w:val="single" w:sz="4" w:space="0" w:color="auto"/>
              <w:left w:val="nil"/>
              <w:bottom w:val="single" w:sz="4" w:space="0" w:color="auto"/>
              <w:right w:val="single" w:sz="4" w:space="0" w:color="auto"/>
            </w:tcBorders>
            <w:vAlign w:val="center"/>
          </w:tcPr>
          <w:p w14:paraId="33C15F53" w14:textId="3D736C8D"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171195" w14:textId="0A0E291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30A678E" w14:textId="4D75784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1339809" w14:textId="20C4662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635C8F5F" w14:textId="0EFC3D9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28093E47"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7BF506F" w14:textId="035C8238" w:rsidR="0084686F" w:rsidRPr="00ED0F9C" w:rsidRDefault="0084686F" w:rsidP="0084686F">
            <w:pPr>
              <w:rPr>
                <w:rFonts w:cs="Arial"/>
                <w:bCs/>
                <w:iCs/>
                <w:color w:val="000000"/>
                <w:sz w:val="18"/>
                <w:szCs w:val="18"/>
                <w:lang w:eastAsia="en-GB"/>
              </w:rPr>
            </w:pPr>
            <w:r w:rsidRPr="00ED0F9C">
              <w:rPr>
                <w:rFonts w:cs="Arial"/>
                <w:sz w:val="18"/>
                <w:szCs w:val="18"/>
              </w:rPr>
              <w:t>5.2.1.1</w:t>
            </w:r>
          </w:p>
        </w:tc>
        <w:tc>
          <w:tcPr>
            <w:tcW w:w="5953" w:type="dxa"/>
            <w:tcBorders>
              <w:top w:val="nil"/>
              <w:left w:val="nil"/>
              <w:bottom w:val="single" w:sz="4" w:space="0" w:color="auto"/>
              <w:right w:val="single" w:sz="4" w:space="0" w:color="auto"/>
            </w:tcBorders>
            <w:shd w:val="clear" w:color="auto" w:fill="auto"/>
            <w:noWrap/>
            <w:vAlign w:val="center"/>
          </w:tcPr>
          <w:p w14:paraId="117D90A9" w14:textId="24E52602" w:rsidR="0084686F" w:rsidRPr="00ED0F9C" w:rsidRDefault="0084686F" w:rsidP="0084686F">
            <w:pPr>
              <w:rPr>
                <w:rFonts w:cs="Arial"/>
                <w:bCs/>
                <w:iCs/>
                <w:color w:val="000000"/>
                <w:sz w:val="18"/>
                <w:szCs w:val="18"/>
                <w:lang w:eastAsia="en-GB"/>
              </w:rPr>
            </w:pPr>
            <w:r>
              <w:rPr>
                <w:rFonts w:cs="Arial"/>
                <w:sz w:val="18"/>
                <w:szCs w:val="18"/>
              </w:rPr>
              <w:t>Bubble gum and chewing gum, I/S</w:t>
            </w:r>
          </w:p>
        </w:tc>
        <w:tc>
          <w:tcPr>
            <w:tcW w:w="1418" w:type="dxa"/>
            <w:tcBorders>
              <w:top w:val="single" w:sz="4" w:space="0" w:color="auto"/>
              <w:left w:val="nil"/>
              <w:bottom w:val="single" w:sz="4" w:space="0" w:color="auto"/>
              <w:right w:val="single" w:sz="4" w:space="0" w:color="auto"/>
            </w:tcBorders>
            <w:vAlign w:val="center"/>
          </w:tcPr>
          <w:p w14:paraId="1D32FFC3" w14:textId="72AFFB6D"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23712C" w14:textId="0B2EF23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FB96D49" w14:textId="7C3A3AE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7A29497" w14:textId="7C07806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032B1D21" w14:textId="746C8CA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79AE199F"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5A6E19F" w14:textId="5A29108B" w:rsidR="0084686F" w:rsidRPr="00ED0F9C" w:rsidRDefault="0084686F" w:rsidP="0084686F">
            <w:pPr>
              <w:rPr>
                <w:rFonts w:cs="Arial"/>
                <w:bCs/>
                <w:iCs/>
                <w:color w:val="000000"/>
                <w:sz w:val="18"/>
                <w:szCs w:val="18"/>
                <w:lang w:eastAsia="en-GB"/>
              </w:rPr>
            </w:pPr>
            <w:r w:rsidRPr="00ED0F9C">
              <w:rPr>
                <w:rFonts w:cs="Arial"/>
                <w:sz w:val="18"/>
                <w:szCs w:val="18"/>
              </w:rPr>
              <w:t>5.4</w:t>
            </w:r>
          </w:p>
        </w:tc>
        <w:tc>
          <w:tcPr>
            <w:tcW w:w="5953" w:type="dxa"/>
            <w:tcBorders>
              <w:top w:val="nil"/>
              <w:left w:val="nil"/>
              <w:bottom w:val="single" w:sz="4" w:space="0" w:color="auto"/>
              <w:right w:val="single" w:sz="4" w:space="0" w:color="auto"/>
            </w:tcBorders>
            <w:shd w:val="clear" w:color="auto" w:fill="auto"/>
            <w:noWrap/>
            <w:vAlign w:val="center"/>
          </w:tcPr>
          <w:p w14:paraId="6E2A413D" w14:textId="2E99ED62" w:rsidR="0084686F" w:rsidRPr="00ED0F9C" w:rsidRDefault="0084686F" w:rsidP="0084686F">
            <w:pPr>
              <w:rPr>
                <w:rFonts w:cs="Arial"/>
                <w:bCs/>
                <w:iCs/>
                <w:color w:val="000000"/>
                <w:sz w:val="18"/>
                <w:szCs w:val="18"/>
                <w:lang w:eastAsia="en-GB"/>
              </w:rPr>
            </w:pPr>
            <w:r>
              <w:rPr>
                <w:rFonts w:cs="Arial"/>
                <w:sz w:val="18"/>
                <w:szCs w:val="18"/>
              </w:rPr>
              <w:t>Icings and frostings</w:t>
            </w:r>
          </w:p>
        </w:tc>
        <w:tc>
          <w:tcPr>
            <w:tcW w:w="1418" w:type="dxa"/>
            <w:tcBorders>
              <w:top w:val="single" w:sz="4" w:space="0" w:color="auto"/>
              <w:left w:val="nil"/>
              <w:bottom w:val="single" w:sz="4" w:space="0" w:color="auto"/>
              <w:right w:val="single" w:sz="4" w:space="0" w:color="auto"/>
            </w:tcBorders>
            <w:vAlign w:val="center"/>
          </w:tcPr>
          <w:p w14:paraId="1725F17F" w14:textId="6D336C2C"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15AF01" w14:textId="2111F04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68E79E4A" w14:textId="33832C4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8B0706D" w14:textId="24F4B50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43D5BC85" w14:textId="6694165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0F05529A"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tcPr>
          <w:p w14:paraId="3B98304A" w14:textId="383F11A1" w:rsidR="0084686F" w:rsidRPr="00044C70" w:rsidRDefault="0084686F" w:rsidP="0084686F">
            <w:pPr>
              <w:rPr>
                <w:rFonts w:cs="Arial"/>
                <w:b/>
                <w:sz w:val="18"/>
                <w:szCs w:val="18"/>
              </w:rPr>
            </w:pPr>
            <w:r w:rsidRPr="00044C70">
              <w:rPr>
                <w:rFonts w:cs="Arial"/>
                <w:b/>
                <w:sz w:val="18"/>
                <w:szCs w:val="18"/>
              </w:rPr>
              <w:t>6</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58816764" w14:textId="608936C3" w:rsidR="0084686F" w:rsidRPr="00044C70" w:rsidRDefault="0084686F" w:rsidP="0084686F">
            <w:pPr>
              <w:rPr>
                <w:rFonts w:cs="Arial"/>
                <w:b/>
                <w:sz w:val="18"/>
                <w:szCs w:val="18"/>
              </w:rPr>
            </w:pPr>
            <w:r w:rsidRPr="00044C70">
              <w:rPr>
                <w:rFonts w:cs="Arial"/>
                <w:b/>
                <w:sz w:val="18"/>
                <w:szCs w:val="18"/>
              </w:rPr>
              <w:t>Cereals and cereal products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95CC37" w14:textId="4949A224" w:rsidR="0084686F" w:rsidRPr="0091346A" w:rsidRDefault="0084686F" w:rsidP="0084686F">
            <w:pPr>
              <w:jc w:val="center"/>
              <w:rPr>
                <w:rFonts w:cs="Arial"/>
                <w:b/>
                <w:bCs/>
                <w:iCs/>
                <w:color w:val="000000"/>
                <w:sz w:val="18"/>
                <w:szCs w:val="18"/>
                <w:lang w:eastAsia="en-GB"/>
              </w:rPr>
            </w:pPr>
            <w:r w:rsidRPr="0091346A">
              <w:rPr>
                <w:rFonts w:cs="Arial"/>
                <w:b/>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683F5E" w14:textId="6C4C1715" w:rsidR="0084686F" w:rsidRPr="0091346A" w:rsidRDefault="0084686F" w:rsidP="0084686F">
            <w:pPr>
              <w:jc w:val="center"/>
              <w:rPr>
                <w:rFonts w:cs="Arial"/>
                <w:b/>
                <w:bCs/>
                <w:iCs/>
                <w:color w:val="000000"/>
                <w:sz w:val="18"/>
                <w:szCs w:val="18"/>
                <w:lang w:eastAsia="en-GB"/>
              </w:rPr>
            </w:pPr>
            <w:r w:rsidRPr="0091346A">
              <w:rPr>
                <w:rFonts w:cs="Arial"/>
                <w:b/>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553E365" w14:textId="0A11CBE7" w:rsidR="0084686F" w:rsidRPr="0091346A" w:rsidRDefault="0084686F" w:rsidP="0084686F">
            <w:pPr>
              <w:jc w:val="center"/>
              <w:rPr>
                <w:rFonts w:cs="Arial"/>
                <w:b/>
                <w:bCs/>
                <w:iCs/>
                <w:color w:val="000000"/>
                <w:sz w:val="18"/>
                <w:szCs w:val="18"/>
                <w:lang w:eastAsia="en-GB"/>
              </w:rPr>
            </w:pPr>
            <w:r>
              <w:rPr>
                <w:rFonts w:cs="Arial"/>
                <w:b/>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E478969" w14:textId="4E7F2876" w:rsidR="0084686F" w:rsidRPr="0091346A" w:rsidRDefault="0084686F" w:rsidP="0084686F">
            <w:pPr>
              <w:jc w:val="center"/>
              <w:rPr>
                <w:rFonts w:cs="Arial"/>
                <w:b/>
                <w:bCs/>
                <w:iCs/>
                <w:color w:val="000000"/>
                <w:sz w:val="18"/>
                <w:szCs w:val="18"/>
                <w:lang w:eastAsia="en-GB"/>
              </w:rPr>
            </w:pPr>
            <w:r w:rsidRPr="0091346A">
              <w:rPr>
                <w:rFonts w:cs="Arial"/>
                <w:b/>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096F5465" w14:textId="1C6DB82B" w:rsidR="0084686F" w:rsidRPr="0091346A" w:rsidRDefault="0084686F" w:rsidP="0084686F">
            <w:pPr>
              <w:jc w:val="center"/>
              <w:rPr>
                <w:rFonts w:cs="Arial"/>
                <w:b/>
                <w:bCs/>
                <w:iCs/>
                <w:color w:val="000000"/>
                <w:sz w:val="18"/>
                <w:szCs w:val="18"/>
                <w:lang w:eastAsia="en-GB"/>
              </w:rPr>
            </w:pPr>
            <w:r w:rsidRPr="0091346A">
              <w:rPr>
                <w:rFonts w:cs="Arial"/>
                <w:b/>
                <w:bCs/>
                <w:iCs/>
                <w:color w:val="000000"/>
                <w:sz w:val="18"/>
                <w:szCs w:val="18"/>
                <w:lang w:eastAsia="en-GB"/>
              </w:rPr>
              <w:t>0</w:t>
            </w:r>
          </w:p>
        </w:tc>
      </w:tr>
      <w:tr w:rsidR="0084686F" w:rsidRPr="00ED0F9C" w14:paraId="727415CC"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D017921" w14:textId="797A0862" w:rsidR="0084686F" w:rsidRPr="00ED0F9C" w:rsidRDefault="0084686F" w:rsidP="0084686F">
            <w:pPr>
              <w:rPr>
                <w:rFonts w:cs="Arial"/>
                <w:bCs/>
                <w:iCs/>
                <w:color w:val="000000"/>
                <w:sz w:val="18"/>
                <w:szCs w:val="18"/>
                <w:lang w:eastAsia="en-GB"/>
              </w:rPr>
            </w:pPr>
            <w:r w:rsidRPr="00ED0F9C">
              <w:rPr>
                <w:rFonts w:cs="Arial"/>
                <w:sz w:val="18"/>
                <w:szCs w:val="18"/>
              </w:rPr>
              <w:t>6.3</w:t>
            </w:r>
          </w:p>
        </w:tc>
        <w:tc>
          <w:tcPr>
            <w:tcW w:w="5953" w:type="dxa"/>
            <w:tcBorders>
              <w:top w:val="nil"/>
              <w:left w:val="nil"/>
              <w:bottom w:val="single" w:sz="4" w:space="0" w:color="auto"/>
              <w:right w:val="single" w:sz="4" w:space="0" w:color="auto"/>
            </w:tcBorders>
            <w:shd w:val="clear" w:color="auto" w:fill="auto"/>
            <w:noWrap/>
            <w:vAlign w:val="center"/>
          </w:tcPr>
          <w:p w14:paraId="5C90A793" w14:textId="4BD2C239" w:rsidR="0084686F" w:rsidRPr="00ED0F9C" w:rsidRDefault="0084686F" w:rsidP="0084686F">
            <w:pPr>
              <w:rPr>
                <w:rFonts w:cs="Arial"/>
                <w:bCs/>
                <w:iCs/>
                <w:color w:val="000000"/>
                <w:sz w:val="18"/>
                <w:szCs w:val="18"/>
                <w:lang w:eastAsia="en-GB"/>
              </w:rPr>
            </w:pPr>
            <w:r>
              <w:rPr>
                <w:rFonts w:cs="Arial"/>
                <w:sz w:val="18"/>
                <w:szCs w:val="18"/>
              </w:rPr>
              <w:t>Processed cereal and meal products</w:t>
            </w:r>
          </w:p>
        </w:tc>
        <w:tc>
          <w:tcPr>
            <w:tcW w:w="1418" w:type="dxa"/>
            <w:tcBorders>
              <w:top w:val="single" w:sz="4" w:space="0" w:color="auto"/>
              <w:left w:val="nil"/>
              <w:bottom w:val="single" w:sz="4" w:space="0" w:color="auto"/>
              <w:right w:val="single" w:sz="4" w:space="0" w:color="auto"/>
            </w:tcBorders>
            <w:vAlign w:val="center"/>
          </w:tcPr>
          <w:p w14:paraId="7E921D47" w14:textId="31A06FF4"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79A245" w14:textId="0B4E8E2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953122D" w14:textId="1BFFC41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2ED0B69" w14:textId="6C9A1F5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ADB846D" w14:textId="6F85C24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4D881F7B"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6A7528E5" w14:textId="358CA43F" w:rsidR="0084686F" w:rsidRPr="00ED0F9C" w:rsidRDefault="0084686F" w:rsidP="0084686F">
            <w:pPr>
              <w:rPr>
                <w:rFonts w:cs="Arial"/>
                <w:bCs/>
                <w:iCs/>
                <w:color w:val="000000"/>
                <w:sz w:val="18"/>
                <w:szCs w:val="18"/>
                <w:lang w:eastAsia="en-GB"/>
              </w:rPr>
            </w:pPr>
            <w:r w:rsidRPr="00ED0F9C">
              <w:rPr>
                <w:rFonts w:cs="Arial"/>
                <w:sz w:val="18"/>
                <w:szCs w:val="18"/>
              </w:rPr>
              <w:t>6.4</w:t>
            </w:r>
          </w:p>
        </w:tc>
        <w:tc>
          <w:tcPr>
            <w:tcW w:w="5953" w:type="dxa"/>
            <w:tcBorders>
              <w:top w:val="nil"/>
              <w:left w:val="nil"/>
              <w:bottom w:val="single" w:sz="4" w:space="0" w:color="auto"/>
              <w:right w:val="single" w:sz="4" w:space="0" w:color="auto"/>
            </w:tcBorders>
            <w:shd w:val="clear" w:color="auto" w:fill="auto"/>
            <w:noWrap/>
            <w:vAlign w:val="center"/>
          </w:tcPr>
          <w:p w14:paraId="2BAEC7B6" w14:textId="77890025" w:rsidR="0084686F" w:rsidRPr="00230977" w:rsidRDefault="0084686F" w:rsidP="0084686F">
            <w:pPr>
              <w:rPr>
                <w:rFonts w:cs="Arial"/>
                <w:sz w:val="18"/>
                <w:szCs w:val="18"/>
              </w:rPr>
            </w:pPr>
            <w:r>
              <w:rPr>
                <w:rFonts w:cs="Arial"/>
                <w:sz w:val="18"/>
                <w:szCs w:val="18"/>
              </w:rPr>
              <w:t>Flour products (including noodles &amp; pasta)</w:t>
            </w:r>
          </w:p>
        </w:tc>
        <w:tc>
          <w:tcPr>
            <w:tcW w:w="1418" w:type="dxa"/>
            <w:tcBorders>
              <w:top w:val="single" w:sz="4" w:space="0" w:color="auto"/>
              <w:left w:val="nil"/>
              <w:bottom w:val="single" w:sz="4" w:space="0" w:color="auto"/>
              <w:right w:val="single" w:sz="4" w:space="0" w:color="auto"/>
            </w:tcBorders>
            <w:vAlign w:val="center"/>
          </w:tcPr>
          <w:p w14:paraId="04EC812D" w14:textId="77544F5E"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67E2" w14:textId="5947589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B0E2FFB" w14:textId="3E11D7D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A5372CC" w14:textId="5D0B018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5E67C1F1" w14:textId="6EE07F9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5615859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7A2C7EDB" w14:textId="2451BD86" w:rsidR="0084686F" w:rsidRPr="00ED0F9C" w:rsidRDefault="0084686F" w:rsidP="0084686F">
            <w:pPr>
              <w:rPr>
                <w:rFonts w:cs="Arial"/>
                <w:bCs/>
                <w:iCs/>
                <w:color w:val="000000"/>
                <w:sz w:val="18"/>
                <w:szCs w:val="18"/>
                <w:lang w:eastAsia="en-GB"/>
              </w:rPr>
            </w:pPr>
            <w:r w:rsidRPr="00ED0F9C">
              <w:rPr>
                <w:rFonts w:cs="Arial"/>
                <w:sz w:val="18"/>
                <w:szCs w:val="18"/>
              </w:rPr>
              <w:t>6.4.1.1</w:t>
            </w:r>
          </w:p>
        </w:tc>
        <w:tc>
          <w:tcPr>
            <w:tcW w:w="5953" w:type="dxa"/>
            <w:tcBorders>
              <w:top w:val="nil"/>
              <w:left w:val="nil"/>
              <w:bottom w:val="single" w:sz="4" w:space="0" w:color="auto"/>
              <w:right w:val="single" w:sz="4" w:space="0" w:color="auto"/>
            </w:tcBorders>
            <w:shd w:val="clear" w:color="auto" w:fill="auto"/>
            <w:noWrap/>
            <w:vAlign w:val="center"/>
          </w:tcPr>
          <w:p w14:paraId="180B9B36" w14:textId="7DC17FF0" w:rsidR="0084686F" w:rsidRPr="00230977" w:rsidRDefault="0084686F" w:rsidP="0084686F">
            <w:pPr>
              <w:rPr>
                <w:rFonts w:cs="Arial"/>
                <w:sz w:val="18"/>
                <w:szCs w:val="18"/>
              </w:rPr>
            </w:pPr>
            <w:r>
              <w:rPr>
                <w:rFonts w:cs="Arial"/>
                <w:sz w:val="18"/>
                <w:szCs w:val="18"/>
              </w:rPr>
              <w:t>Flour products, noodle, instant</w:t>
            </w:r>
          </w:p>
        </w:tc>
        <w:tc>
          <w:tcPr>
            <w:tcW w:w="1418" w:type="dxa"/>
            <w:tcBorders>
              <w:top w:val="single" w:sz="4" w:space="0" w:color="auto"/>
              <w:left w:val="nil"/>
              <w:bottom w:val="single" w:sz="4" w:space="0" w:color="auto"/>
              <w:right w:val="single" w:sz="4" w:space="0" w:color="auto"/>
            </w:tcBorders>
            <w:vAlign w:val="center"/>
          </w:tcPr>
          <w:p w14:paraId="03FADBDD" w14:textId="4D533C02"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4E1FA4" w14:textId="516428A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02092D3" w14:textId="4D91D26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CAD5DA1" w14:textId="499C48D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41EDAD13" w14:textId="58E3557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586782B4"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2B3144E" w14:textId="5D1A66B7" w:rsidR="0084686F" w:rsidRPr="00ED0F9C" w:rsidRDefault="0084686F" w:rsidP="0084686F">
            <w:pPr>
              <w:rPr>
                <w:rFonts w:cs="Arial"/>
                <w:bCs/>
                <w:iCs/>
                <w:color w:val="000000"/>
                <w:sz w:val="18"/>
                <w:szCs w:val="18"/>
                <w:lang w:eastAsia="en-GB"/>
              </w:rPr>
            </w:pPr>
            <w:r w:rsidRPr="00ED0F9C">
              <w:rPr>
                <w:rFonts w:cs="Arial"/>
                <w:sz w:val="18"/>
                <w:szCs w:val="18"/>
              </w:rPr>
              <w:t>6.4.1.2</w:t>
            </w:r>
          </w:p>
        </w:tc>
        <w:tc>
          <w:tcPr>
            <w:tcW w:w="5953" w:type="dxa"/>
            <w:tcBorders>
              <w:top w:val="nil"/>
              <w:left w:val="nil"/>
              <w:bottom w:val="single" w:sz="4" w:space="0" w:color="auto"/>
              <w:right w:val="single" w:sz="4" w:space="0" w:color="auto"/>
            </w:tcBorders>
            <w:shd w:val="clear" w:color="auto" w:fill="auto"/>
            <w:noWrap/>
            <w:vAlign w:val="center"/>
          </w:tcPr>
          <w:p w14:paraId="7B1EA004" w14:textId="17685252" w:rsidR="0084686F" w:rsidRPr="00230977" w:rsidRDefault="0084686F" w:rsidP="0084686F">
            <w:pPr>
              <w:rPr>
                <w:rFonts w:cs="Arial"/>
                <w:sz w:val="18"/>
                <w:szCs w:val="18"/>
              </w:rPr>
            </w:pPr>
            <w:r>
              <w:rPr>
                <w:rFonts w:cs="Arial"/>
                <w:sz w:val="18"/>
                <w:szCs w:val="18"/>
              </w:rPr>
              <w:t>Flour products, noodle {not instant}</w:t>
            </w:r>
          </w:p>
        </w:tc>
        <w:tc>
          <w:tcPr>
            <w:tcW w:w="1418" w:type="dxa"/>
            <w:tcBorders>
              <w:top w:val="single" w:sz="4" w:space="0" w:color="auto"/>
              <w:left w:val="nil"/>
              <w:bottom w:val="single" w:sz="4" w:space="0" w:color="auto"/>
              <w:right w:val="single" w:sz="4" w:space="0" w:color="auto"/>
            </w:tcBorders>
            <w:vAlign w:val="center"/>
          </w:tcPr>
          <w:p w14:paraId="0F36E11C" w14:textId="34C475ED"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DB5AF" w14:textId="6CA1B55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A5FDAB6" w14:textId="6E42ADC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A562D50" w14:textId="53CC526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071554EB" w14:textId="62C5E62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665B3CD4"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60E0A3C" w14:textId="47C81B23" w:rsidR="0084686F" w:rsidRPr="00ED0F9C" w:rsidRDefault="0084686F" w:rsidP="0084686F">
            <w:pPr>
              <w:rPr>
                <w:rFonts w:cs="Arial"/>
                <w:bCs/>
                <w:iCs/>
                <w:color w:val="000000"/>
                <w:sz w:val="18"/>
                <w:szCs w:val="18"/>
                <w:lang w:eastAsia="en-GB"/>
              </w:rPr>
            </w:pPr>
            <w:r w:rsidRPr="00ED0F9C">
              <w:rPr>
                <w:rFonts w:cs="Arial"/>
                <w:sz w:val="18"/>
                <w:szCs w:val="18"/>
              </w:rPr>
              <w:t>6.4.2</w:t>
            </w:r>
          </w:p>
        </w:tc>
        <w:tc>
          <w:tcPr>
            <w:tcW w:w="5953" w:type="dxa"/>
            <w:tcBorders>
              <w:top w:val="nil"/>
              <w:left w:val="nil"/>
              <w:bottom w:val="single" w:sz="4" w:space="0" w:color="auto"/>
              <w:right w:val="single" w:sz="4" w:space="0" w:color="auto"/>
            </w:tcBorders>
            <w:shd w:val="clear" w:color="auto" w:fill="auto"/>
            <w:noWrap/>
            <w:vAlign w:val="center"/>
          </w:tcPr>
          <w:p w14:paraId="33AB6748" w14:textId="6CCA480F" w:rsidR="0084686F" w:rsidRPr="00ED0F9C" w:rsidRDefault="0084686F" w:rsidP="0084686F">
            <w:pPr>
              <w:rPr>
                <w:rFonts w:cs="Arial"/>
                <w:bCs/>
                <w:iCs/>
                <w:color w:val="000000"/>
                <w:sz w:val="18"/>
                <w:szCs w:val="18"/>
                <w:lang w:eastAsia="en-GB"/>
              </w:rPr>
            </w:pPr>
            <w:r>
              <w:rPr>
                <w:rFonts w:cs="Arial"/>
                <w:sz w:val="18"/>
                <w:szCs w:val="18"/>
              </w:rPr>
              <w:t>Flour products, pasta only</w:t>
            </w:r>
          </w:p>
        </w:tc>
        <w:tc>
          <w:tcPr>
            <w:tcW w:w="1418" w:type="dxa"/>
            <w:tcBorders>
              <w:top w:val="single" w:sz="4" w:space="0" w:color="auto"/>
              <w:left w:val="nil"/>
              <w:bottom w:val="single" w:sz="4" w:space="0" w:color="auto"/>
              <w:right w:val="single" w:sz="4" w:space="0" w:color="auto"/>
            </w:tcBorders>
            <w:vAlign w:val="center"/>
          </w:tcPr>
          <w:p w14:paraId="29D0AEC3" w14:textId="6EE16C39"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A5F392" w14:textId="30CBF1E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667E0DA4" w14:textId="0F12D4F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CDE321C" w14:textId="3B972E3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4335145E" w14:textId="5B1ECDC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6EB8FE15"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tcPr>
          <w:p w14:paraId="5D01CD6F" w14:textId="3F43D793" w:rsidR="0084686F" w:rsidRPr="0091346A" w:rsidRDefault="0084686F" w:rsidP="0084686F">
            <w:pPr>
              <w:rPr>
                <w:rFonts w:cs="Arial"/>
                <w:b/>
                <w:sz w:val="18"/>
                <w:szCs w:val="18"/>
              </w:rPr>
            </w:pPr>
            <w:r w:rsidRPr="0091346A">
              <w:rPr>
                <w:rFonts w:cs="Arial"/>
                <w:b/>
                <w:sz w:val="18"/>
                <w:szCs w:val="18"/>
              </w:rPr>
              <w:t>7</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2933110A" w14:textId="3D53B852" w:rsidR="0084686F" w:rsidRDefault="0084686F" w:rsidP="0084686F">
            <w:pPr>
              <w:rPr>
                <w:rFonts w:cs="Arial"/>
                <w:sz w:val="18"/>
                <w:szCs w:val="18"/>
              </w:rPr>
            </w:pPr>
            <w:r w:rsidRPr="00B83846">
              <w:rPr>
                <w:rFonts w:cs="Arial"/>
                <w:b/>
                <w:bCs/>
                <w:color w:val="000000"/>
                <w:sz w:val="18"/>
                <w:szCs w:val="18"/>
                <w:lang w:eastAsia="en-GB" w:bidi="ar-SA"/>
              </w:rPr>
              <w:t>All Breads &amp; bakery products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000FA5" w14:textId="43486C17" w:rsidR="0084686F" w:rsidRDefault="0084686F" w:rsidP="0084686F">
            <w:pPr>
              <w:jc w:val="center"/>
              <w:rPr>
                <w:rFonts w:cs="Arial"/>
                <w:b/>
                <w:bCs/>
                <w:iCs/>
                <w:color w:val="000000"/>
                <w:sz w:val="18"/>
                <w:szCs w:val="18"/>
                <w:lang w:eastAsia="en-GB"/>
              </w:rPr>
            </w:pPr>
            <w:r>
              <w:rPr>
                <w:rFonts w:cs="Arial"/>
                <w:b/>
                <w:bCs/>
                <w:iCs/>
                <w:color w:val="000000"/>
                <w:sz w:val="18"/>
                <w:szCs w:val="18"/>
                <w:lang w:eastAsia="en-GB"/>
              </w:rPr>
              <w:t>12</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216DD3" w14:textId="38DE2EFC" w:rsidR="0084686F" w:rsidRPr="00F51FFE" w:rsidRDefault="0084686F" w:rsidP="0084686F">
            <w:pPr>
              <w:jc w:val="center"/>
              <w:rPr>
                <w:rFonts w:cs="Arial"/>
                <w:b/>
                <w:bCs/>
                <w:iCs/>
                <w:color w:val="000000"/>
                <w:sz w:val="18"/>
                <w:szCs w:val="18"/>
                <w:lang w:eastAsia="en-GB"/>
              </w:rPr>
            </w:pPr>
            <w:r w:rsidRPr="00F51FFE">
              <w:rPr>
                <w:rFonts w:cs="Arial"/>
                <w:b/>
                <w:bCs/>
                <w:iCs/>
                <w:color w:val="000000"/>
                <w:sz w:val="18"/>
                <w:szCs w:val="18"/>
                <w:lang w:eastAsia="en-GB"/>
              </w:rPr>
              <w:t>7</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87EEC2D" w14:textId="714BE7E4" w:rsidR="0084686F" w:rsidRPr="00F51FFE" w:rsidRDefault="008805B9" w:rsidP="0084686F">
            <w:pPr>
              <w:jc w:val="center"/>
              <w:rPr>
                <w:rFonts w:cs="Arial"/>
                <w:b/>
                <w:bCs/>
                <w:iCs/>
                <w:color w:val="000000"/>
                <w:sz w:val="18"/>
                <w:szCs w:val="18"/>
                <w:lang w:eastAsia="en-GB"/>
              </w:rPr>
            </w:pPr>
            <w:r>
              <w:rPr>
                <w:rFonts w:cs="Arial"/>
                <w:b/>
                <w:bCs/>
                <w:iCs/>
                <w:color w:val="000000"/>
                <w:sz w:val="18"/>
                <w:szCs w:val="18"/>
                <w:lang w:eastAsia="en-GB"/>
              </w:rPr>
              <w:t>7</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83760D9" w14:textId="79D99BD5" w:rsidR="0084686F" w:rsidRPr="00F51FFE" w:rsidRDefault="0084686F" w:rsidP="0084686F">
            <w:pPr>
              <w:jc w:val="center"/>
              <w:rPr>
                <w:rFonts w:cs="Arial"/>
                <w:b/>
                <w:bCs/>
                <w:iCs/>
                <w:color w:val="000000"/>
                <w:sz w:val="18"/>
                <w:szCs w:val="18"/>
                <w:lang w:eastAsia="en-GB"/>
              </w:rPr>
            </w:pPr>
            <w:r>
              <w:rPr>
                <w:rFonts w:cs="Arial"/>
                <w:b/>
                <w:bCs/>
                <w:iCs/>
                <w:color w:val="000000"/>
                <w:sz w:val="18"/>
                <w:szCs w:val="18"/>
                <w:lang w:eastAsia="en-GB"/>
              </w:rPr>
              <w:t>7</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0F8B5142" w14:textId="3F51C6C9" w:rsidR="0084686F" w:rsidRPr="00F51FFE" w:rsidRDefault="0084686F" w:rsidP="0084686F">
            <w:pPr>
              <w:jc w:val="center"/>
              <w:rPr>
                <w:rFonts w:cs="Arial"/>
                <w:b/>
                <w:bCs/>
                <w:iCs/>
                <w:color w:val="000000"/>
                <w:sz w:val="18"/>
                <w:szCs w:val="18"/>
                <w:lang w:eastAsia="en-GB"/>
              </w:rPr>
            </w:pPr>
            <w:r>
              <w:rPr>
                <w:rFonts w:cs="Arial"/>
                <w:b/>
                <w:bCs/>
                <w:iCs/>
                <w:color w:val="000000"/>
                <w:sz w:val="18"/>
                <w:szCs w:val="18"/>
                <w:lang w:eastAsia="en-GB"/>
              </w:rPr>
              <w:t>7</w:t>
            </w:r>
          </w:p>
        </w:tc>
      </w:tr>
      <w:tr w:rsidR="0084686F" w:rsidRPr="00ED0F9C" w14:paraId="124641FC"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320ADAAF" w14:textId="60A544EB" w:rsidR="0084686F" w:rsidRPr="00ED0F9C" w:rsidRDefault="0084686F" w:rsidP="0084686F">
            <w:pPr>
              <w:rPr>
                <w:rFonts w:cs="Arial"/>
                <w:bCs/>
                <w:iCs/>
                <w:color w:val="000000"/>
                <w:sz w:val="18"/>
                <w:szCs w:val="18"/>
                <w:lang w:eastAsia="en-GB"/>
              </w:rPr>
            </w:pPr>
            <w:r w:rsidRPr="00ED0F9C">
              <w:rPr>
                <w:rFonts w:cs="Arial"/>
                <w:sz w:val="18"/>
                <w:szCs w:val="18"/>
              </w:rPr>
              <w:t>7.1</w:t>
            </w:r>
          </w:p>
        </w:tc>
        <w:tc>
          <w:tcPr>
            <w:tcW w:w="5953" w:type="dxa"/>
            <w:tcBorders>
              <w:top w:val="nil"/>
              <w:left w:val="nil"/>
              <w:bottom w:val="single" w:sz="4" w:space="0" w:color="auto"/>
              <w:right w:val="single" w:sz="4" w:space="0" w:color="auto"/>
            </w:tcBorders>
            <w:shd w:val="clear" w:color="auto" w:fill="auto"/>
            <w:noWrap/>
            <w:vAlign w:val="center"/>
          </w:tcPr>
          <w:p w14:paraId="65742F4F" w14:textId="406D3CBE" w:rsidR="0084686F" w:rsidRPr="00230977" w:rsidRDefault="0084686F" w:rsidP="0084686F">
            <w:pPr>
              <w:rPr>
                <w:rFonts w:cs="Arial"/>
                <w:sz w:val="18"/>
                <w:szCs w:val="18"/>
              </w:rPr>
            </w:pPr>
            <w:r>
              <w:rPr>
                <w:rFonts w:cs="Arial"/>
                <w:sz w:val="18"/>
                <w:szCs w:val="18"/>
              </w:rPr>
              <w:t>Bread and related products</w:t>
            </w:r>
          </w:p>
        </w:tc>
        <w:tc>
          <w:tcPr>
            <w:tcW w:w="1418" w:type="dxa"/>
            <w:tcBorders>
              <w:top w:val="single" w:sz="4" w:space="0" w:color="auto"/>
              <w:left w:val="nil"/>
              <w:bottom w:val="single" w:sz="4" w:space="0" w:color="auto"/>
              <w:right w:val="single" w:sz="4" w:space="0" w:color="auto"/>
            </w:tcBorders>
            <w:vAlign w:val="center"/>
          </w:tcPr>
          <w:p w14:paraId="167D6DAD" w14:textId="0173E049"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47D6D5" w14:textId="45B4FB0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009858B" w14:textId="2D478BA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854E902" w14:textId="0DA8319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5C7BBE74" w14:textId="232F178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38900C12"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2C5E0BDB" w14:textId="08E0627D" w:rsidR="0084686F" w:rsidRPr="00ED0F9C" w:rsidRDefault="0084686F" w:rsidP="0084686F">
            <w:pPr>
              <w:rPr>
                <w:rFonts w:cs="Arial"/>
                <w:bCs/>
                <w:iCs/>
                <w:color w:val="000000"/>
                <w:sz w:val="18"/>
                <w:szCs w:val="18"/>
                <w:lang w:eastAsia="en-GB"/>
              </w:rPr>
            </w:pPr>
            <w:r w:rsidRPr="00ED0F9C">
              <w:rPr>
                <w:rFonts w:cs="Arial"/>
                <w:sz w:val="18"/>
                <w:szCs w:val="18"/>
              </w:rPr>
              <w:t>7.2</w:t>
            </w:r>
          </w:p>
        </w:tc>
        <w:tc>
          <w:tcPr>
            <w:tcW w:w="5953" w:type="dxa"/>
            <w:tcBorders>
              <w:top w:val="nil"/>
              <w:left w:val="nil"/>
              <w:bottom w:val="single" w:sz="4" w:space="0" w:color="auto"/>
              <w:right w:val="single" w:sz="4" w:space="0" w:color="auto"/>
            </w:tcBorders>
            <w:shd w:val="clear" w:color="auto" w:fill="auto"/>
            <w:noWrap/>
            <w:vAlign w:val="center"/>
          </w:tcPr>
          <w:p w14:paraId="2EF9A9F3" w14:textId="4858718D" w:rsidR="0084686F" w:rsidRPr="00230977" w:rsidRDefault="0084686F" w:rsidP="0084686F">
            <w:pPr>
              <w:rPr>
                <w:rFonts w:cs="Arial"/>
                <w:sz w:val="18"/>
                <w:szCs w:val="18"/>
              </w:rPr>
            </w:pPr>
            <w:r>
              <w:rPr>
                <w:rFonts w:cs="Arial"/>
                <w:sz w:val="18"/>
                <w:szCs w:val="18"/>
              </w:rPr>
              <w:t>Biscuits, crackers, cakes, pastries &amp; scones</w:t>
            </w:r>
          </w:p>
        </w:tc>
        <w:tc>
          <w:tcPr>
            <w:tcW w:w="1418" w:type="dxa"/>
            <w:tcBorders>
              <w:top w:val="single" w:sz="4" w:space="0" w:color="auto"/>
              <w:left w:val="nil"/>
              <w:bottom w:val="single" w:sz="4" w:space="0" w:color="auto"/>
              <w:right w:val="single" w:sz="4" w:space="0" w:color="auto"/>
            </w:tcBorders>
            <w:vAlign w:val="center"/>
          </w:tcPr>
          <w:p w14:paraId="5600B716" w14:textId="3237AA7C"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F99D81" w14:textId="7D1B7B0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8" w:type="dxa"/>
            <w:tcBorders>
              <w:top w:val="nil"/>
              <w:left w:val="single" w:sz="4" w:space="0" w:color="auto"/>
              <w:bottom w:val="single" w:sz="4" w:space="0" w:color="auto"/>
              <w:right w:val="single" w:sz="4" w:space="0" w:color="auto"/>
            </w:tcBorders>
            <w:shd w:val="clear" w:color="auto" w:fill="auto"/>
            <w:vAlign w:val="center"/>
          </w:tcPr>
          <w:p w14:paraId="151C299E" w14:textId="4E20EC5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4755E5F" w14:textId="4EDB38B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8" w:type="dxa"/>
            <w:tcBorders>
              <w:top w:val="nil"/>
              <w:left w:val="nil"/>
              <w:bottom w:val="single" w:sz="4" w:space="0" w:color="auto"/>
              <w:right w:val="single" w:sz="4" w:space="0" w:color="auto"/>
            </w:tcBorders>
            <w:shd w:val="clear" w:color="auto" w:fill="auto"/>
            <w:noWrap/>
            <w:vAlign w:val="center"/>
          </w:tcPr>
          <w:p w14:paraId="55B269C2" w14:textId="123B52B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r>
      <w:tr w:rsidR="0084686F" w:rsidRPr="00ED0F9C" w14:paraId="14E8EFD7"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92BEB27" w14:textId="57772E62" w:rsidR="0084686F" w:rsidRPr="00ED0F9C" w:rsidRDefault="0084686F" w:rsidP="0084686F">
            <w:pPr>
              <w:rPr>
                <w:rFonts w:cs="Arial"/>
                <w:bCs/>
                <w:iCs/>
                <w:color w:val="000000"/>
                <w:sz w:val="18"/>
                <w:szCs w:val="18"/>
                <w:lang w:eastAsia="en-GB"/>
              </w:rPr>
            </w:pPr>
            <w:r w:rsidRPr="00ED0F9C">
              <w:rPr>
                <w:rFonts w:cs="Arial"/>
                <w:sz w:val="18"/>
                <w:szCs w:val="18"/>
              </w:rPr>
              <w:t>7.2.1.1</w:t>
            </w:r>
          </w:p>
        </w:tc>
        <w:tc>
          <w:tcPr>
            <w:tcW w:w="5953" w:type="dxa"/>
            <w:tcBorders>
              <w:top w:val="nil"/>
              <w:left w:val="nil"/>
              <w:bottom w:val="single" w:sz="4" w:space="0" w:color="auto"/>
              <w:right w:val="single" w:sz="4" w:space="0" w:color="auto"/>
            </w:tcBorders>
            <w:shd w:val="clear" w:color="auto" w:fill="auto"/>
            <w:noWrap/>
            <w:vAlign w:val="center"/>
          </w:tcPr>
          <w:p w14:paraId="74E8FE1F" w14:textId="02348D00" w:rsidR="0084686F" w:rsidRPr="00230977" w:rsidRDefault="0084686F" w:rsidP="0084686F">
            <w:pPr>
              <w:rPr>
                <w:rFonts w:cs="Arial"/>
                <w:sz w:val="18"/>
                <w:szCs w:val="18"/>
              </w:rPr>
            </w:pPr>
            <w:r>
              <w:rPr>
                <w:rFonts w:cs="Arial"/>
                <w:sz w:val="18"/>
                <w:szCs w:val="18"/>
              </w:rPr>
              <w:t>Biscuits and crackers, sweet</w:t>
            </w:r>
          </w:p>
        </w:tc>
        <w:tc>
          <w:tcPr>
            <w:tcW w:w="1418" w:type="dxa"/>
            <w:tcBorders>
              <w:top w:val="single" w:sz="4" w:space="0" w:color="auto"/>
              <w:left w:val="nil"/>
              <w:bottom w:val="single" w:sz="4" w:space="0" w:color="auto"/>
              <w:right w:val="single" w:sz="4" w:space="0" w:color="auto"/>
            </w:tcBorders>
            <w:vAlign w:val="center"/>
          </w:tcPr>
          <w:p w14:paraId="5B6C742F" w14:textId="35FF798C"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69EBFE" w14:textId="445ECF0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5F8F2525" w14:textId="480066D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190ED49" w14:textId="5DB7468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c>
          <w:tcPr>
            <w:tcW w:w="1418" w:type="dxa"/>
            <w:tcBorders>
              <w:top w:val="nil"/>
              <w:left w:val="nil"/>
              <w:bottom w:val="single" w:sz="4" w:space="0" w:color="auto"/>
              <w:right w:val="single" w:sz="4" w:space="0" w:color="auto"/>
            </w:tcBorders>
            <w:shd w:val="clear" w:color="auto" w:fill="auto"/>
            <w:noWrap/>
            <w:vAlign w:val="center"/>
          </w:tcPr>
          <w:p w14:paraId="7FEBD21F" w14:textId="41E05DB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r>
      <w:tr w:rsidR="0084686F" w:rsidRPr="00ED0F9C" w14:paraId="34BFEBC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745D941" w14:textId="682DD8BB" w:rsidR="0084686F" w:rsidRPr="00ED0F9C" w:rsidRDefault="0084686F" w:rsidP="0084686F">
            <w:pPr>
              <w:rPr>
                <w:rFonts w:cs="Arial"/>
                <w:bCs/>
                <w:iCs/>
                <w:color w:val="000000"/>
                <w:sz w:val="18"/>
                <w:szCs w:val="18"/>
                <w:lang w:eastAsia="en-GB"/>
              </w:rPr>
            </w:pPr>
            <w:r w:rsidRPr="00ED0F9C">
              <w:rPr>
                <w:rFonts w:cs="Arial"/>
                <w:sz w:val="18"/>
                <w:szCs w:val="18"/>
              </w:rPr>
              <w:t>7.2.1.2</w:t>
            </w:r>
          </w:p>
        </w:tc>
        <w:tc>
          <w:tcPr>
            <w:tcW w:w="5953" w:type="dxa"/>
            <w:tcBorders>
              <w:top w:val="nil"/>
              <w:left w:val="nil"/>
              <w:bottom w:val="single" w:sz="4" w:space="0" w:color="auto"/>
              <w:right w:val="single" w:sz="4" w:space="0" w:color="auto"/>
            </w:tcBorders>
            <w:shd w:val="clear" w:color="auto" w:fill="auto"/>
            <w:noWrap/>
            <w:vAlign w:val="center"/>
          </w:tcPr>
          <w:p w14:paraId="5DAC7DC2" w14:textId="67F7DDC9" w:rsidR="0084686F" w:rsidRPr="00230977" w:rsidRDefault="0084686F" w:rsidP="0084686F">
            <w:pPr>
              <w:rPr>
                <w:rFonts w:cs="Arial"/>
                <w:sz w:val="18"/>
                <w:szCs w:val="18"/>
              </w:rPr>
            </w:pPr>
            <w:r>
              <w:rPr>
                <w:rFonts w:cs="Arial"/>
                <w:sz w:val="18"/>
                <w:szCs w:val="18"/>
              </w:rPr>
              <w:t>Biscuits and crackers, savoury</w:t>
            </w:r>
          </w:p>
        </w:tc>
        <w:tc>
          <w:tcPr>
            <w:tcW w:w="1418" w:type="dxa"/>
            <w:tcBorders>
              <w:top w:val="single" w:sz="4" w:space="0" w:color="auto"/>
              <w:left w:val="nil"/>
              <w:bottom w:val="single" w:sz="4" w:space="0" w:color="auto"/>
              <w:right w:val="single" w:sz="4" w:space="0" w:color="auto"/>
            </w:tcBorders>
            <w:vAlign w:val="center"/>
          </w:tcPr>
          <w:p w14:paraId="7E311224" w14:textId="77932BC8"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171F0" w14:textId="756D6CB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8" w:type="dxa"/>
            <w:tcBorders>
              <w:top w:val="nil"/>
              <w:left w:val="single" w:sz="4" w:space="0" w:color="auto"/>
              <w:bottom w:val="single" w:sz="4" w:space="0" w:color="auto"/>
              <w:right w:val="single" w:sz="4" w:space="0" w:color="auto"/>
            </w:tcBorders>
            <w:shd w:val="clear" w:color="auto" w:fill="auto"/>
            <w:vAlign w:val="center"/>
          </w:tcPr>
          <w:p w14:paraId="5E5CE4B2" w14:textId="059E6FC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CBE58B5" w14:textId="3017D23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8" w:type="dxa"/>
            <w:tcBorders>
              <w:top w:val="nil"/>
              <w:left w:val="nil"/>
              <w:bottom w:val="single" w:sz="4" w:space="0" w:color="auto"/>
              <w:right w:val="single" w:sz="4" w:space="0" w:color="auto"/>
            </w:tcBorders>
            <w:shd w:val="clear" w:color="auto" w:fill="auto"/>
            <w:noWrap/>
            <w:vAlign w:val="center"/>
          </w:tcPr>
          <w:p w14:paraId="1D5DDBA4" w14:textId="11CFB3B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r>
      <w:tr w:rsidR="0084686F" w:rsidRPr="00ED0F9C" w14:paraId="5D5BE352"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27B1F399" w14:textId="740C2AB7" w:rsidR="0084686F" w:rsidRPr="00ED0F9C" w:rsidRDefault="0084686F" w:rsidP="0084686F">
            <w:pPr>
              <w:rPr>
                <w:rFonts w:cs="Arial"/>
                <w:sz w:val="18"/>
                <w:szCs w:val="18"/>
              </w:rPr>
            </w:pPr>
            <w:r>
              <w:rPr>
                <w:rFonts w:cs="Arial"/>
                <w:sz w:val="18"/>
                <w:szCs w:val="18"/>
              </w:rPr>
              <w:t>7.2.2.1</w:t>
            </w:r>
          </w:p>
        </w:tc>
        <w:tc>
          <w:tcPr>
            <w:tcW w:w="5953" w:type="dxa"/>
            <w:tcBorders>
              <w:top w:val="nil"/>
              <w:left w:val="nil"/>
              <w:bottom w:val="single" w:sz="4" w:space="0" w:color="auto"/>
              <w:right w:val="single" w:sz="4" w:space="0" w:color="auto"/>
            </w:tcBorders>
            <w:shd w:val="clear" w:color="auto" w:fill="auto"/>
            <w:noWrap/>
            <w:vAlign w:val="center"/>
          </w:tcPr>
          <w:p w14:paraId="70DAF1A5" w14:textId="56E97B2C" w:rsidR="0084686F" w:rsidRPr="00ED0F9C" w:rsidRDefault="0084686F" w:rsidP="0084686F">
            <w:pPr>
              <w:rPr>
                <w:rFonts w:cs="Arial"/>
                <w:bCs/>
                <w:iCs/>
                <w:color w:val="000000"/>
                <w:sz w:val="18"/>
                <w:szCs w:val="18"/>
                <w:lang w:eastAsia="en-GB"/>
              </w:rPr>
            </w:pPr>
            <w:r>
              <w:rPr>
                <w:rFonts w:cs="Arial"/>
                <w:sz w:val="18"/>
                <w:szCs w:val="18"/>
              </w:rPr>
              <w:t>Cakes</w:t>
            </w:r>
          </w:p>
        </w:tc>
        <w:tc>
          <w:tcPr>
            <w:tcW w:w="1418" w:type="dxa"/>
            <w:tcBorders>
              <w:top w:val="single" w:sz="4" w:space="0" w:color="auto"/>
              <w:left w:val="nil"/>
              <w:bottom w:val="single" w:sz="4" w:space="0" w:color="auto"/>
              <w:right w:val="single" w:sz="4" w:space="0" w:color="auto"/>
            </w:tcBorders>
            <w:vAlign w:val="center"/>
          </w:tcPr>
          <w:p w14:paraId="1D8AABC8" w14:textId="74A7182C"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754892" w14:textId="321CF32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8" w:type="dxa"/>
            <w:tcBorders>
              <w:top w:val="nil"/>
              <w:left w:val="single" w:sz="4" w:space="0" w:color="auto"/>
              <w:bottom w:val="single" w:sz="4" w:space="0" w:color="auto"/>
              <w:right w:val="single" w:sz="4" w:space="0" w:color="auto"/>
            </w:tcBorders>
            <w:shd w:val="clear" w:color="auto" w:fill="auto"/>
            <w:vAlign w:val="center"/>
          </w:tcPr>
          <w:p w14:paraId="206DC5CF" w14:textId="0CD1801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E4A5597" w14:textId="729D7E0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c>
          <w:tcPr>
            <w:tcW w:w="1418" w:type="dxa"/>
            <w:tcBorders>
              <w:top w:val="nil"/>
              <w:left w:val="nil"/>
              <w:bottom w:val="single" w:sz="4" w:space="0" w:color="auto"/>
              <w:right w:val="single" w:sz="4" w:space="0" w:color="auto"/>
            </w:tcBorders>
            <w:shd w:val="clear" w:color="auto" w:fill="auto"/>
            <w:noWrap/>
            <w:vAlign w:val="center"/>
          </w:tcPr>
          <w:p w14:paraId="74C24EF4" w14:textId="4AC148A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r>
      <w:tr w:rsidR="0084686F" w:rsidRPr="00ED0F9C" w14:paraId="30BC0983"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tcPr>
          <w:p w14:paraId="0836D30B" w14:textId="241167A1" w:rsidR="0084686F" w:rsidRPr="00F51FFE" w:rsidRDefault="0084686F" w:rsidP="0084686F">
            <w:pPr>
              <w:rPr>
                <w:rFonts w:cs="Arial"/>
                <w:b/>
                <w:sz w:val="18"/>
                <w:szCs w:val="18"/>
              </w:rPr>
            </w:pPr>
            <w:r w:rsidRPr="00F51FFE">
              <w:rPr>
                <w:rFonts w:cs="Arial"/>
                <w:b/>
                <w:sz w:val="18"/>
                <w:szCs w:val="18"/>
              </w:rPr>
              <w:t>8</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3A4B074A" w14:textId="431B3364" w:rsidR="0084686F" w:rsidRPr="00F51FFE" w:rsidRDefault="0084686F" w:rsidP="0084686F">
            <w:pPr>
              <w:rPr>
                <w:rFonts w:cs="Arial"/>
                <w:b/>
                <w:sz w:val="18"/>
                <w:szCs w:val="18"/>
              </w:rPr>
            </w:pPr>
            <w:r w:rsidRPr="00F51FFE">
              <w:rPr>
                <w:rFonts w:cs="Arial"/>
                <w:b/>
                <w:bCs/>
                <w:color w:val="000000"/>
                <w:sz w:val="18"/>
                <w:szCs w:val="18"/>
                <w:lang w:eastAsia="en-GB" w:bidi="ar-SA"/>
              </w:rPr>
              <w:t>All Meat &amp; meat products (including poultry &amp; game)</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54A8DE" w14:textId="6A4F6295" w:rsidR="0084686F" w:rsidRDefault="0084686F" w:rsidP="0084686F">
            <w:pPr>
              <w:jc w:val="center"/>
              <w:rPr>
                <w:rFonts w:cs="Arial"/>
                <w:b/>
                <w:bCs/>
                <w:iCs/>
                <w:color w:val="000000"/>
                <w:sz w:val="18"/>
                <w:szCs w:val="18"/>
                <w:lang w:eastAsia="en-GB"/>
              </w:rPr>
            </w:pPr>
            <w:r>
              <w:rPr>
                <w:rFonts w:cs="Arial"/>
                <w:b/>
                <w:bCs/>
                <w:iCs/>
                <w:color w:val="000000"/>
                <w:sz w:val="18"/>
                <w:szCs w:val="18"/>
                <w:lang w:eastAsia="en-GB"/>
              </w:rPr>
              <w:t>33</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387DC" w14:textId="6596B5C0" w:rsidR="0084686F" w:rsidRPr="00F51FFE" w:rsidRDefault="0084686F" w:rsidP="0084686F">
            <w:pPr>
              <w:jc w:val="center"/>
              <w:rPr>
                <w:rFonts w:cs="Arial"/>
                <w:b/>
                <w:bCs/>
                <w:iCs/>
                <w:color w:val="000000"/>
                <w:sz w:val="18"/>
                <w:szCs w:val="18"/>
                <w:lang w:eastAsia="en-GB"/>
              </w:rPr>
            </w:pPr>
            <w:r>
              <w:rPr>
                <w:rFonts w:cs="Arial"/>
                <w:b/>
                <w:bCs/>
                <w:iCs/>
                <w:color w:val="000000"/>
                <w:sz w:val="18"/>
                <w:szCs w:val="18"/>
                <w:lang w:eastAsia="en-GB"/>
              </w:rPr>
              <w:t>31</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45FE4ED" w14:textId="64A74E77" w:rsidR="0084686F" w:rsidRPr="00F51FFE" w:rsidRDefault="008805B9" w:rsidP="0084686F">
            <w:pPr>
              <w:jc w:val="center"/>
              <w:rPr>
                <w:rFonts w:cs="Arial"/>
                <w:b/>
                <w:bCs/>
                <w:iCs/>
                <w:color w:val="000000"/>
                <w:sz w:val="18"/>
                <w:szCs w:val="18"/>
                <w:lang w:eastAsia="en-GB"/>
              </w:rPr>
            </w:pPr>
            <w:r>
              <w:rPr>
                <w:rFonts w:cs="Arial"/>
                <w:b/>
                <w:bCs/>
                <w:iCs/>
                <w:color w:val="000000"/>
                <w:sz w:val="18"/>
                <w:szCs w:val="18"/>
                <w:lang w:eastAsia="en-GB"/>
              </w:rPr>
              <w:t>31</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DDE486A" w14:textId="225E3012" w:rsidR="0084686F" w:rsidRPr="00F51FFE" w:rsidRDefault="0084686F" w:rsidP="0084686F">
            <w:pPr>
              <w:jc w:val="center"/>
              <w:rPr>
                <w:rFonts w:cs="Arial"/>
                <w:b/>
                <w:bCs/>
                <w:iCs/>
                <w:color w:val="000000"/>
                <w:sz w:val="18"/>
                <w:szCs w:val="18"/>
                <w:lang w:eastAsia="en-GB"/>
              </w:rPr>
            </w:pPr>
            <w:r>
              <w:rPr>
                <w:rFonts w:cs="Arial"/>
                <w:b/>
                <w:bCs/>
                <w:iCs/>
                <w:color w:val="000000"/>
                <w:sz w:val="18"/>
                <w:szCs w:val="18"/>
                <w:lang w:eastAsia="en-GB"/>
              </w:rPr>
              <w:t>32</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638CEF0F" w14:textId="0969348B" w:rsidR="0084686F" w:rsidRPr="00F51FFE" w:rsidRDefault="0084686F" w:rsidP="0084686F">
            <w:pPr>
              <w:jc w:val="center"/>
              <w:rPr>
                <w:rFonts w:cs="Arial"/>
                <w:b/>
                <w:bCs/>
                <w:iCs/>
                <w:color w:val="000000"/>
                <w:sz w:val="18"/>
                <w:szCs w:val="18"/>
                <w:lang w:eastAsia="en-GB"/>
              </w:rPr>
            </w:pPr>
            <w:r>
              <w:rPr>
                <w:rFonts w:cs="Arial"/>
                <w:b/>
                <w:bCs/>
                <w:iCs/>
                <w:color w:val="000000"/>
                <w:sz w:val="18"/>
                <w:szCs w:val="18"/>
                <w:lang w:eastAsia="en-GB"/>
              </w:rPr>
              <w:t>36</w:t>
            </w:r>
          </w:p>
        </w:tc>
      </w:tr>
      <w:tr w:rsidR="0084686F" w:rsidRPr="00ED0F9C" w14:paraId="2D7CF241"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1C54341" w14:textId="773362FB" w:rsidR="0084686F" w:rsidRPr="00ED0F9C" w:rsidRDefault="0084686F" w:rsidP="0084686F">
            <w:pPr>
              <w:rPr>
                <w:rFonts w:cs="Arial"/>
                <w:bCs/>
                <w:iCs/>
                <w:color w:val="000000"/>
                <w:sz w:val="18"/>
                <w:szCs w:val="18"/>
                <w:lang w:eastAsia="en-GB"/>
              </w:rPr>
            </w:pPr>
            <w:r w:rsidRPr="00ED0F9C">
              <w:rPr>
                <w:rFonts w:cs="Arial"/>
                <w:sz w:val="18"/>
                <w:szCs w:val="18"/>
              </w:rPr>
              <w:t>8.2</w:t>
            </w:r>
          </w:p>
        </w:tc>
        <w:tc>
          <w:tcPr>
            <w:tcW w:w="5953" w:type="dxa"/>
            <w:tcBorders>
              <w:top w:val="nil"/>
              <w:left w:val="nil"/>
              <w:bottom w:val="single" w:sz="4" w:space="0" w:color="auto"/>
              <w:right w:val="single" w:sz="4" w:space="0" w:color="auto"/>
            </w:tcBorders>
            <w:shd w:val="clear" w:color="auto" w:fill="auto"/>
            <w:noWrap/>
            <w:vAlign w:val="center"/>
          </w:tcPr>
          <w:p w14:paraId="47B1E828" w14:textId="379D96B3" w:rsidR="0084686F" w:rsidRPr="00ED0F9C" w:rsidRDefault="0084686F" w:rsidP="0084686F">
            <w:pPr>
              <w:rPr>
                <w:rFonts w:cs="Arial"/>
                <w:bCs/>
                <w:iCs/>
                <w:color w:val="000000"/>
                <w:sz w:val="18"/>
                <w:szCs w:val="18"/>
                <w:lang w:eastAsia="en-GB"/>
              </w:rPr>
            </w:pPr>
            <w:r>
              <w:rPr>
                <w:rFonts w:cs="Arial"/>
                <w:sz w:val="18"/>
                <w:szCs w:val="18"/>
              </w:rPr>
              <w:t>Processed meat, poultry and game products in whole or cut pieces</w:t>
            </w:r>
          </w:p>
        </w:tc>
        <w:tc>
          <w:tcPr>
            <w:tcW w:w="1418" w:type="dxa"/>
            <w:tcBorders>
              <w:top w:val="single" w:sz="4" w:space="0" w:color="auto"/>
              <w:left w:val="nil"/>
              <w:bottom w:val="single" w:sz="4" w:space="0" w:color="auto"/>
              <w:right w:val="single" w:sz="4" w:space="0" w:color="auto"/>
            </w:tcBorders>
            <w:vAlign w:val="center"/>
          </w:tcPr>
          <w:p w14:paraId="24F3FC65" w14:textId="3A66B74C"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434AE" w14:textId="42763F9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14</w:t>
            </w:r>
          </w:p>
        </w:tc>
        <w:tc>
          <w:tcPr>
            <w:tcW w:w="1418" w:type="dxa"/>
            <w:tcBorders>
              <w:top w:val="nil"/>
              <w:left w:val="single" w:sz="4" w:space="0" w:color="auto"/>
              <w:bottom w:val="single" w:sz="4" w:space="0" w:color="auto"/>
              <w:right w:val="single" w:sz="4" w:space="0" w:color="auto"/>
            </w:tcBorders>
            <w:shd w:val="clear" w:color="auto" w:fill="auto"/>
            <w:vAlign w:val="center"/>
          </w:tcPr>
          <w:p w14:paraId="7B05AB22" w14:textId="6191854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38332D6" w14:textId="611A3CC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9</w:t>
            </w:r>
          </w:p>
        </w:tc>
        <w:tc>
          <w:tcPr>
            <w:tcW w:w="1418" w:type="dxa"/>
            <w:tcBorders>
              <w:top w:val="nil"/>
              <w:left w:val="nil"/>
              <w:bottom w:val="single" w:sz="4" w:space="0" w:color="auto"/>
              <w:right w:val="single" w:sz="4" w:space="0" w:color="auto"/>
            </w:tcBorders>
            <w:shd w:val="clear" w:color="auto" w:fill="auto"/>
            <w:noWrap/>
            <w:vAlign w:val="center"/>
          </w:tcPr>
          <w:p w14:paraId="7B41FC67" w14:textId="3E6D03B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13</w:t>
            </w:r>
          </w:p>
        </w:tc>
      </w:tr>
      <w:tr w:rsidR="0084686F" w:rsidRPr="00ED0F9C" w14:paraId="3CD90A60"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2D6684C0" w14:textId="5B8CAA45" w:rsidR="0084686F" w:rsidRPr="00ED0F9C" w:rsidRDefault="0084686F" w:rsidP="0084686F">
            <w:pPr>
              <w:rPr>
                <w:rFonts w:cs="Arial"/>
                <w:bCs/>
                <w:iCs/>
                <w:color w:val="000000"/>
                <w:sz w:val="18"/>
                <w:szCs w:val="18"/>
                <w:lang w:eastAsia="en-GB"/>
              </w:rPr>
            </w:pPr>
            <w:r w:rsidRPr="00ED0F9C">
              <w:rPr>
                <w:rFonts w:cs="Arial"/>
                <w:sz w:val="18"/>
                <w:szCs w:val="18"/>
              </w:rPr>
              <w:t>8.3</w:t>
            </w:r>
          </w:p>
        </w:tc>
        <w:tc>
          <w:tcPr>
            <w:tcW w:w="5953" w:type="dxa"/>
            <w:tcBorders>
              <w:top w:val="nil"/>
              <w:left w:val="nil"/>
              <w:bottom w:val="single" w:sz="4" w:space="0" w:color="auto"/>
              <w:right w:val="single" w:sz="4" w:space="0" w:color="auto"/>
            </w:tcBorders>
            <w:shd w:val="clear" w:color="auto" w:fill="auto"/>
            <w:noWrap/>
            <w:vAlign w:val="center"/>
          </w:tcPr>
          <w:p w14:paraId="50FF8B1F" w14:textId="37A9BA7D" w:rsidR="0084686F" w:rsidRPr="00ED0F9C" w:rsidRDefault="0084686F" w:rsidP="0084686F">
            <w:pPr>
              <w:rPr>
                <w:rFonts w:cs="Arial"/>
                <w:bCs/>
                <w:iCs/>
                <w:color w:val="000000"/>
                <w:sz w:val="18"/>
                <w:szCs w:val="18"/>
                <w:lang w:eastAsia="en-GB"/>
              </w:rPr>
            </w:pPr>
            <w:r>
              <w:rPr>
                <w:rFonts w:cs="Arial"/>
                <w:sz w:val="18"/>
                <w:szCs w:val="18"/>
              </w:rPr>
              <w:t>Processed comminuted meat, poultry and game products</w:t>
            </w:r>
          </w:p>
        </w:tc>
        <w:tc>
          <w:tcPr>
            <w:tcW w:w="1418" w:type="dxa"/>
            <w:tcBorders>
              <w:top w:val="single" w:sz="4" w:space="0" w:color="auto"/>
              <w:left w:val="nil"/>
              <w:bottom w:val="single" w:sz="4" w:space="0" w:color="auto"/>
              <w:right w:val="single" w:sz="4" w:space="0" w:color="auto"/>
            </w:tcBorders>
            <w:vAlign w:val="center"/>
          </w:tcPr>
          <w:p w14:paraId="64CE545B" w14:textId="1EB664E4"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890823" w14:textId="521E605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c>
          <w:tcPr>
            <w:tcW w:w="1418" w:type="dxa"/>
            <w:tcBorders>
              <w:top w:val="nil"/>
              <w:left w:val="single" w:sz="4" w:space="0" w:color="auto"/>
              <w:bottom w:val="single" w:sz="4" w:space="0" w:color="auto"/>
              <w:right w:val="single" w:sz="4" w:space="0" w:color="auto"/>
            </w:tcBorders>
            <w:shd w:val="clear" w:color="auto" w:fill="auto"/>
            <w:vAlign w:val="center"/>
          </w:tcPr>
          <w:p w14:paraId="020A2BCB" w14:textId="62BD38D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B3EAEA3" w14:textId="76E7F09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9</w:t>
            </w:r>
          </w:p>
        </w:tc>
        <w:tc>
          <w:tcPr>
            <w:tcW w:w="1418" w:type="dxa"/>
            <w:tcBorders>
              <w:top w:val="nil"/>
              <w:left w:val="nil"/>
              <w:bottom w:val="single" w:sz="4" w:space="0" w:color="auto"/>
              <w:right w:val="single" w:sz="4" w:space="0" w:color="auto"/>
            </w:tcBorders>
            <w:shd w:val="clear" w:color="auto" w:fill="auto"/>
            <w:noWrap/>
            <w:vAlign w:val="center"/>
          </w:tcPr>
          <w:p w14:paraId="0EBE7D49" w14:textId="297DD62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6</w:t>
            </w:r>
          </w:p>
        </w:tc>
      </w:tr>
      <w:tr w:rsidR="0084686F" w:rsidRPr="00ED0F9C" w14:paraId="76AA49F4"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6D6FC8D5" w14:textId="09C36EC9" w:rsidR="0084686F" w:rsidRPr="00ED0F9C" w:rsidRDefault="0084686F" w:rsidP="0084686F">
            <w:pPr>
              <w:rPr>
                <w:rFonts w:cs="Arial"/>
                <w:bCs/>
                <w:iCs/>
                <w:color w:val="000000"/>
                <w:sz w:val="18"/>
                <w:szCs w:val="18"/>
                <w:lang w:eastAsia="en-GB"/>
              </w:rPr>
            </w:pPr>
            <w:r w:rsidRPr="00ED0F9C">
              <w:rPr>
                <w:rFonts w:cs="Arial"/>
                <w:sz w:val="18"/>
                <w:szCs w:val="18"/>
              </w:rPr>
              <w:t>8.3.2</w:t>
            </w:r>
          </w:p>
        </w:tc>
        <w:tc>
          <w:tcPr>
            <w:tcW w:w="5953" w:type="dxa"/>
            <w:tcBorders>
              <w:top w:val="nil"/>
              <w:left w:val="nil"/>
              <w:bottom w:val="single" w:sz="4" w:space="0" w:color="auto"/>
              <w:right w:val="single" w:sz="4" w:space="0" w:color="auto"/>
            </w:tcBorders>
            <w:shd w:val="clear" w:color="auto" w:fill="auto"/>
            <w:noWrap/>
            <w:vAlign w:val="center"/>
          </w:tcPr>
          <w:p w14:paraId="747889EA" w14:textId="3C19C9D0" w:rsidR="0084686F" w:rsidRPr="00ED0F9C" w:rsidRDefault="0084686F" w:rsidP="0084686F">
            <w:pPr>
              <w:rPr>
                <w:rFonts w:cs="Arial"/>
                <w:bCs/>
                <w:iCs/>
                <w:color w:val="000000"/>
                <w:sz w:val="18"/>
                <w:szCs w:val="18"/>
                <w:lang w:eastAsia="en-GB"/>
              </w:rPr>
            </w:pPr>
            <w:r>
              <w:rPr>
                <w:rFonts w:cs="Arial"/>
                <w:sz w:val="18"/>
                <w:szCs w:val="18"/>
              </w:rPr>
              <w:t>Sausage and sausage meat containing raw, unprocessed meat</w:t>
            </w:r>
          </w:p>
        </w:tc>
        <w:tc>
          <w:tcPr>
            <w:tcW w:w="1418" w:type="dxa"/>
            <w:tcBorders>
              <w:top w:val="single" w:sz="4" w:space="0" w:color="auto"/>
              <w:left w:val="nil"/>
              <w:bottom w:val="single" w:sz="4" w:space="0" w:color="auto"/>
              <w:right w:val="single" w:sz="4" w:space="0" w:color="auto"/>
            </w:tcBorders>
            <w:vAlign w:val="center"/>
          </w:tcPr>
          <w:p w14:paraId="2D54D08E" w14:textId="7C06595F"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4FBDA2" w14:textId="730E149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14</w:t>
            </w:r>
          </w:p>
        </w:tc>
        <w:tc>
          <w:tcPr>
            <w:tcW w:w="1418" w:type="dxa"/>
            <w:tcBorders>
              <w:top w:val="nil"/>
              <w:left w:val="single" w:sz="4" w:space="0" w:color="auto"/>
              <w:bottom w:val="single" w:sz="4" w:space="0" w:color="auto"/>
              <w:right w:val="single" w:sz="4" w:space="0" w:color="auto"/>
            </w:tcBorders>
            <w:shd w:val="clear" w:color="auto" w:fill="auto"/>
            <w:vAlign w:val="center"/>
          </w:tcPr>
          <w:p w14:paraId="412AD1C8" w14:textId="557C9C0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2BECF02" w14:textId="4FE8007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13</w:t>
            </w:r>
          </w:p>
        </w:tc>
        <w:tc>
          <w:tcPr>
            <w:tcW w:w="1418" w:type="dxa"/>
            <w:tcBorders>
              <w:top w:val="nil"/>
              <w:left w:val="nil"/>
              <w:bottom w:val="single" w:sz="4" w:space="0" w:color="auto"/>
              <w:right w:val="single" w:sz="4" w:space="0" w:color="auto"/>
            </w:tcBorders>
            <w:shd w:val="clear" w:color="auto" w:fill="auto"/>
            <w:noWrap/>
            <w:vAlign w:val="center"/>
          </w:tcPr>
          <w:p w14:paraId="0D18420B" w14:textId="16CE774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16</w:t>
            </w:r>
          </w:p>
        </w:tc>
      </w:tr>
      <w:tr w:rsidR="0084686F" w:rsidRPr="00ED0F9C" w14:paraId="0979F356"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7865B967" w14:textId="28C7DF4E" w:rsidR="0084686F" w:rsidRPr="00ED0F9C" w:rsidRDefault="0084686F" w:rsidP="0084686F">
            <w:pPr>
              <w:rPr>
                <w:rFonts w:cs="Arial"/>
                <w:sz w:val="18"/>
                <w:szCs w:val="18"/>
              </w:rPr>
            </w:pPr>
            <w:r>
              <w:rPr>
                <w:rFonts w:cs="Arial"/>
                <w:sz w:val="18"/>
                <w:szCs w:val="18"/>
              </w:rPr>
              <w:t>8.4</w:t>
            </w:r>
          </w:p>
        </w:tc>
        <w:tc>
          <w:tcPr>
            <w:tcW w:w="5953" w:type="dxa"/>
            <w:tcBorders>
              <w:top w:val="nil"/>
              <w:left w:val="nil"/>
              <w:bottom w:val="single" w:sz="4" w:space="0" w:color="auto"/>
              <w:right w:val="single" w:sz="4" w:space="0" w:color="auto"/>
            </w:tcBorders>
            <w:shd w:val="clear" w:color="auto" w:fill="auto"/>
            <w:noWrap/>
            <w:vAlign w:val="center"/>
          </w:tcPr>
          <w:p w14:paraId="7186ABBC" w14:textId="3928AD1F" w:rsidR="0084686F" w:rsidRPr="00ED0F9C" w:rsidRDefault="0084686F" w:rsidP="0084686F">
            <w:pPr>
              <w:rPr>
                <w:rFonts w:cs="Arial"/>
                <w:bCs/>
                <w:iCs/>
                <w:color w:val="000000"/>
                <w:sz w:val="18"/>
                <w:szCs w:val="18"/>
                <w:lang w:eastAsia="en-GB"/>
              </w:rPr>
            </w:pPr>
            <w:r>
              <w:rPr>
                <w:rFonts w:cs="Arial"/>
                <w:sz w:val="18"/>
                <w:szCs w:val="18"/>
              </w:rPr>
              <w:t>Edible casings</w:t>
            </w:r>
          </w:p>
        </w:tc>
        <w:tc>
          <w:tcPr>
            <w:tcW w:w="1418" w:type="dxa"/>
            <w:tcBorders>
              <w:top w:val="single" w:sz="4" w:space="0" w:color="auto"/>
              <w:left w:val="nil"/>
              <w:bottom w:val="single" w:sz="4" w:space="0" w:color="auto"/>
              <w:right w:val="single" w:sz="4" w:space="0" w:color="auto"/>
            </w:tcBorders>
            <w:vAlign w:val="center"/>
          </w:tcPr>
          <w:p w14:paraId="4CECAAE5" w14:textId="01D93555"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774D4C" w14:textId="16D7286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9DD3C25" w14:textId="2B0D1F2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759219E" w14:textId="5592130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316BA3DC" w14:textId="574FBB0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556BAE5F"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7DE40B0D" w14:textId="58E4A9B7" w:rsidR="0084686F" w:rsidRPr="00ED0F9C" w:rsidRDefault="0084686F" w:rsidP="0084686F">
            <w:pPr>
              <w:rPr>
                <w:rFonts w:cs="Arial"/>
                <w:bCs/>
                <w:iCs/>
                <w:color w:val="000000"/>
                <w:sz w:val="18"/>
                <w:szCs w:val="18"/>
                <w:lang w:eastAsia="en-GB"/>
              </w:rPr>
            </w:pPr>
            <w:r w:rsidRPr="00ED0F9C">
              <w:rPr>
                <w:rFonts w:cs="Arial"/>
                <w:sz w:val="18"/>
                <w:szCs w:val="18"/>
              </w:rPr>
              <w:t>8.5</w:t>
            </w:r>
          </w:p>
        </w:tc>
        <w:tc>
          <w:tcPr>
            <w:tcW w:w="5953" w:type="dxa"/>
            <w:tcBorders>
              <w:top w:val="nil"/>
              <w:left w:val="nil"/>
              <w:bottom w:val="single" w:sz="4" w:space="0" w:color="auto"/>
              <w:right w:val="single" w:sz="4" w:space="0" w:color="auto"/>
            </w:tcBorders>
            <w:shd w:val="clear" w:color="auto" w:fill="auto"/>
            <w:noWrap/>
          </w:tcPr>
          <w:p w14:paraId="3088E3D7" w14:textId="37D1EF17" w:rsidR="0084686F" w:rsidRPr="00ED0F9C" w:rsidRDefault="0084686F" w:rsidP="0084686F">
            <w:pPr>
              <w:rPr>
                <w:rFonts w:cs="Arial"/>
                <w:bCs/>
                <w:iCs/>
                <w:color w:val="000000"/>
                <w:sz w:val="18"/>
                <w:szCs w:val="18"/>
                <w:lang w:eastAsia="en-GB"/>
              </w:rPr>
            </w:pPr>
            <w:r>
              <w:rPr>
                <w:rFonts w:cs="Arial"/>
                <w:sz w:val="18"/>
                <w:szCs w:val="18"/>
              </w:rPr>
              <w:t>Animal protein products</w:t>
            </w:r>
          </w:p>
        </w:tc>
        <w:tc>
          <w:tcPr>
            <w:tcW w:w="1418" w:type="dxa"/>
            <w:tcBorders>
              <w:top w:val="single" w:sz="4" w:space="0" w:color="auto"/>
              <w:left w:val="nil"/>
              <w:bottom w:val="single" w:sz="4" w:space="0" w:color="auto"/>
              <w:right w:val="single" w:sz="4" w:space="0" w:color="auto"/>
            </w:tcBorders>
            <w:vAlign w:val="center"/>
          </w:tcPr>
          <w:p w14:paraId="20C7516C" w14:textId="2CFB4E72"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997B29" w14:textId="6DB9357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1169562" w14:textId="7E9BC64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A6DA100" w14:textId="229C83A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6AC65304" w14:textId="7FF79A3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4BE275E3"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140F3DF" w14:textId="009CF1BE" w:rsidR="0084686F" w:rsidRPr="00ED0F9C" w:rsidRDefault="0084686F" w:rsidP="0084686F">
            <w:pPr>
              <w:rPr>
                <w:rFonts w:cs="Arial"/>
                <w:sz w:val="18"/>
                <w:szCs w:val="18"/>
              </w:rPr>
            </w:pPr>
            <w:r w:rsidRPr="00B83846">
              <w:rPr>
                <w:rFonts w:cs="Arial"/>
                <w:b/>
                <w:bCs/>
                <w:color w:val="000000"/>
                <w:sz w:val="18"/>
                <w:szCs w:val="18"/>
                <w:lang w:eastAsia="en-GB" w:bidi="ar-SA"/>
              </w:rPr>
              <w:t>9</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33D85FF2" w14:textId="24C8840E" w:rsidR="0084686F" w:rsidRDefault="0084686F" w:rsidP="0084686F">
            <w:pPr>
              <w:rPr>
                <w:rFonts w:cs="Arial"/>
                <w:sz w:val="18"/>
                <w:szCs w:val="18"/>
              </w:rPr>
            </w:pPr>
            <w:r w:rsidRPr="00B83846">
              <w:rPr>
                <w:rFonts w:cs="Arial"/>
                <w:b/>
                <w:bCs/>
                <w:color w:val="000000"/>
                <w:sz w:val="18"/>
                <w:szCs w:val="18"/>
                <w:lang w:eastAsia="en-GB" w:bidi="ar-SA"/>
              </w:rPr>
              <w:t>All Fish &amp; fish products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C5A04B" w14:textId="49489AAF"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E587A8" w14:textId="4D411749"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691F49D" w14:textId="48A94567"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861EC2F" w14:textId="51646EF3"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5FAEB1A8" w14:textId="2C3822D4"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&lt;1</w:t>
            </w:r>
          </w:p>
        </w:tc>
      </w:tr>
      <w:tr w:rsidR="0084686F" w:rsidRPr="00ED0F9C" w14:paraId="485EC21B"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F0D5E56" w14:textId="3ACB819C" w:rsidR="0084686F" w:rsidRPr="00ED0F9C" w:rsidRDefault="0084686F" w:rsidP="0084686F">
            <w:pPr>
              <w:rPr>
                <w:rFonts w:cs="Arial"/>
                <w:bCs/>
                <w:iCs/>
                <w:color w:val="000000"/>
                <w:sz w:val="18"/>
                <w:szCs w:val="18"/>
                <w:lang w:eastAsia="en-GB"/>
              </w:rPr>
            </w:pPr>
            <w:r w:rsidRPr="00ED0F9C">
              <w:rPr>
                <w:rFonts w:cs="Arial"/>
                <w:sz w:val="18"/>
                <w:szCs w:val="18"/>
              </w:rPr>
              <w:t>9.2</w:t>
            </w:r>
          </w:p>
        </w:tc>
        <w:tc>
          <w:tcPr>
            <w:tcW w:w="5953" w:type="dxa"/>
            <w:tcBorders>
              <w:top w:val="nil"/>
              <w:left w:val="nil"/>
              <w:bottom w:val="single" w:sz="4" w:space="0" w:color="auto"/>
              <w:right w:val="single" w:sz="4" w:space="0" w:color="auto"/>
            </w:tcBorders>
            <w:shd w:val="clear" w:color="auto" w:fill="auto"/>
            <w:noWrap/>
          </w:tcPr>
          <w:p w14:paraId="5EE8CB54" w14:textId="0BCE129C" w:rsidR="0084686F" w:rsidRPr="00ED0F9C" w:rsidRDefault="0084686F" w:rsidP="0084686F">
            <w:pPr>
              <w:rPr>
                <w:rFonts w:cs="Arial"/>
                <w:bCs/>
                <w:iCs/>
                <w:color w:val="000000"/>
                <w:sz w:val="18"/>
                <w:szCs w:val="18"/>
                <w:lang w:eastAsia="en-GB"/>
              </w:rPr>
            </w:pPr>
            <w:r>
              <w:rPr>
                <w:rFonts w:cs="Arial"/>
                <w:sz w:val="18"/>
                <w:szCs w:val="18"/>
              </w:rPr>
              <w:t>Processed fish and fish products</w:t>
            </w:r>
          </w:p>
        </w:tc>
        <w:tc>
          <w:tcPr>
            <w:tcW w:w="1418" w:type="dxa"/>
            <w:tcBorders>
              <w:top w:val="single" w:sz="4" w:space="0" w:color="auto"/>
              <w:left w:val="nil"/>
              <w:bottom w:val="single" w:sz="4" w:space="0" w:color="auto"/>
              <w:right w:val="single" w:sz="4" w:space="0" w:color="auto"/>
            </w:tcBorders>
            <w:vAlign w:val="center"/>
          </w:tcPr>
          <w:p w14:paraId="3A503BCE" w14:textId="59F955BF"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CD374D" w14:textId="4636828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12CF3A06" w14:textId="20D86BF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2F1C2BC" w14:textId="16E38D6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7FC875DE" w14:textId="0209534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3515F87E"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76495468" w14:textId="173D57FD" w:rsidR="0084686F" w:rsidRPr="00ED0F9C" w:rsidRDefault="0084686F" w:rsidP="0084686F">
            <w:pPr>
              <w:rPr>
                <w:rFonts w:cs="Arial"/>
                <w:bCs/>
                <w:iCs/>
                <w:color w:val="000000"/>
                <w:sz w:val="18"/>
                <w:szCs w:val="18"/>
                <w:lang w:eastAsia="en-GB"/>
              </w:rPr>
            </w:pPr>
            <w:r w:rsidRPr="00ED0F9C">
              <w:rPr>
                <w:rFonts w:cs="Arial"/>
                <w:sz w:val="18"/>
                <w:szCs w:val="18"/>
              </w:rPr>
              <w:lastRenderedPageBreak/>
              <w:t>9.3</w:t>
            </w:r>
          </w:p>
        </w:tc>
        <w:tc>
          <w:tcPr>
            <w:tcW w:w="5953" w:type="dxa"/>
            <w:tcBorders>
              <w:top w:val="nil"/>
              <w:left w:val="nil"/>
              <w:bottom w:val="single" w:sz="4" w:space="0" w:color="auto"/>
              <w:right w:val="single" w:sz="4" w:space="0" w:color="auto"/>
            </w:tcBorders>
            <w:shd w:val="clear" w:color="auto" w:fill="auto"/>
            <w:noWrap/>
          </w:tcPr>
          <w:p w14:paraId="7638085F" w14:textId="7BACA88F" w:rsidR="0084686F" w:rsidRPr="00ED0F9C" w:rsidRDefault="0084686F" w:rsidP="0084686F">
            <w:pPr>
              <w:rPr>
                <w:rFonts w:cs="Arial"/>
                <w:bCs/>
                <w:iCs/>
                <w:color w:val="000000"/>
                <w:sz w:val="18"/>
                <w:szCs w:val="18"/>
                <w:lang w:eastAsia="en-GB"/>
              </w:rPr>
            </w:pPr>
            <w:r>
              <w:rPr>
                <w:rFonts w:cs="Arial"/>
                <w:sz w:val="18"/>
                <w:szCs w:val="18"/>
              </w:rPr>
              <w:t>Semi preserved fish and fish products</w:t>
            </w:r>
          </w:p>
        </w:tc>
        <w:tc>
          <w:tcPr>
            <w:tcW w:w="1418" w:type="dxa"/>
            <w:tcBorders>
              <w:top w:val="single" w:sz="4" w:space="0" w:color="auto"/>
              <w:left w:val="nil"/>
              <w:bottom w:val="single" w:sz="4" w:space="0" w:color="auto"/>
              <w:right w:val="single" w:sz="4" w:space="0" w:color="auto"/>
            </w:tcBorders>
            <w:vAlign w:val="center"/>
          </w:tcPr>
          <w:p w14:paraId="1E2F0A5F" w14:textId="1E497B53"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A6289C" w14:textId="7EEFEE8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770CB81" w14:textId="454C126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D3BDDBE" w14:textId="3C02041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6CB69F9B" w14:textId="747713B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155F244F"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26EAC4EE" w14:textId="4064C219" w:rsidR="0084686F" w:rsidRPr="00ED0F9C" w:rsidRDefault="0084686F" w:rsidP="0084686F">
            <w:pPr>
              <w:rPr>
                <w:rFonts w:cs="Arial"/>
                <w:bCs/>
                <w:iCs/>
                <w:color w:val="000000"/>
                <w:sz w:val="18"/>
                <w:szCs w:val="18"/>
                <w:lang w:eastAsia="en-GB"/>
              </w:rPr>
            </w:pPr>
            <w:r w:rsidRPr="00ED0F9C">
              <w:rPr>
                <w:rFonts w:cs="Arial"/>
                <w:sz w:val="18"/>
                <w:szCs w:val="18"/>
              </w:rPr>
              <w:t>9.4</w:t>
            </w:r>
          </w:p>
        </w:tc>
        <w:tc>
          <w:tcPr>
            <w:tcW w:w="5953" w:type="dxa"/>
            <w:tcBorders>
              <w:top w:val="nil"/>
              <w:left w:val="nil"/>
              <w:bottom w:val="single" w:sz="4" w:space="0" w:color="auto"/>
              <w:right w:val="single" w:sz="4" w:space="0" w:color="auto"/>
            </w:tcBorders>
            <w:shd w:val="clear" w:color="auto" w:fill="auto"/>
            <w:noWrap/>
          </w:tcPr>
          <w:p w14:paraId="1791990F" w14:textId="29CB7780" w:rsidR="0084686F" w:rsidRPr="00ED0F9C" w:rsidRDefault="0084686F" w:rsidP="0084686F">
            <w:pPr>
              <w:rPr>
                <w:rFonts w:cs="Arial"/>
                <w:bCs/>
                <w:iCs/>
                <w:color w:val="000000"/>
                <w:sz w:val="18"/>
                <w:szCs w:val="18"/>
                <w:lang w:eastAsia="en-GB"/>
              </w:rPr>
            </w:pPr>
            <w:r>
              <w:rPr>
                <w:rFonts w:cs="Arial"/>
                <w:sz w:val="18"/>
                <w:szCs w:val="18"/>
              </w:rPr>
              <w:t>Fully preserved fish including canned fish products</w:t>
            </w:r>
          </w:p>
        </w:tc>
        <w:tc>
          <w:tcPr>
            <w:tcW w:w="1418" w:type="dxa"/>
            <w:tcBorders>
              <w:top w:val="single" w:sz="4" w:space="0" w:color="auto"/>
              <w:left w:val="nil"/>
              <w:bottom w:val="single" w:sz="4" w:space="0" w:color="auto"/>
              <w:right w:val="single" w:sz="4" w:space="0" w:color="auto"/>
            </w:tcBorders>
            <w:vAlign w:val="center"/>
          </w:tcPr>
          <w:p w14:paraId="43CAD36C" w14:textId="21E8B879"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A98993" w14:textId="43E645C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E0F9DEC" w14:textId="585EBA8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82A588D" w14:textId="1C7E304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B93EFB1" w14:textId="244D313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6B0F5BAF"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FD68BDC" w14:textId="44820D1C" w:rsidR="0084686F" w:rsidRDefault="0084686F" w:rsidP="0084686F">
            <w:pPr>
              <w:rPr>
                <w:rFonts w:cs="Arial"/>
                <w:sz w:val="18"/>
                <w:szCs w:val="18"/>
              </w:rPr>
            </w:pPr>
            <w:r w:rsidRPr="00B83846">
              <w:rPr>
                <w:rFonts w:cs="Arial"/>
                <w:b/>
                <w:bCs/>
                <w:color w:val="000000"/>
                <w:sz w:val="18"/>
                <w:szCs w:val="18"/>
                <w:lang w:eastAsia="en-GB" w:bidi="ar-SA"/>
              </w:rPr>
              <w:t>10</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74C06105" w14:textId="366121B6" w:rsidR="0084686F" w:rsidRDefault="0084686F" w:rsidP="0084686F">
            <w:pPr>
              <w:rPr>
                <w:rFonts w:cs="Arial"/>
                <w:sz w:val="18"/>
                <w:szCs w:val="18"/>
              </w:rPr>
            </w:pPr>
            <w:r w:rsidRPr="00B83846">
              <w:rPr>
                <w:rFonts w:cs="Arial"/>
                <w:b/>
                <w:bCs/>
                <w:color w:val="000000"/>
                <w:sz w:val="18"/>
                <w:szCs w:val="18"/>
                <w:lang w:eastAsia="en-GB" w:bidi="ar-SA"/>
              </w:rPr>
              <w:t>All Egg &amp; egg products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80D0EF" w14:textId="4B5F2414"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6E9EA" w14:textId="0FA689A0"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8587B78" w14:textId="25534451"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5856CAE" w14:textId="504BD470"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2AA730FE" w14:textId="099C1944"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r>
      <w:tr w:rsidR="0084686F" w:rsidRPr="00ED0F9C" w14:paraId="4EB41D5D"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59E06C65" w14:textId="11E7EDD7" w:rsidR="0084686F" w:rsidRPr="00ED0F9C" w:rsidRDefault="0084686F" w:rsidP="0084686F">
            <w:pPr>
              <w:rPr>
                <w:rFonts w:cs="Arial"/>
                <w:sz w:val="18"/>
                <w:szCs w:val="18"/>
              </w:rPr>
            </w:pPr>
            <w:r>
              <w:rPr>
                <w:rFonts w:cs="Arial"/>
                <w:sz w:val="18"/>
                <w:szCs w:val="18"/>
              </w:rPr>
              <w:t>10.2</w:t>
            </w:r>
          </w:p>
        </w:tc>
        <w:tc>
          <w:tcPr>
            <w:tcW w:w="5953" w:type="dxa"/>
            <w:tcBorders>
              <w:top w:val="nil"/>
              <w:left w:val="nil"/>
              <w:bottom w:val="single" w:sz="4" w:space="0" w:color="auto"/>
              <w:right w:val="single" w:sz="4" w:space="0" w:color="auto"/>
            </w:tcBorders>
            <w:shd w:val="clear" w:color="auto" w:fill="auto"/>
            <w:noWrap/>
          </w:tcPr>
          <w:p w14:paraId="11AB3995" w14:textId="7DB44595" w:rsidR="0084686F" w:rsidRPr="00ED0F9C" w:rsidRDefault="0084686F" w:rsidP="0084686F">
            <w:pPr>
              <w:rPr>
                <w:rFonts w:cs="Arial"/>
                <w:bCs/>
                <w:iCs/>
                <w:color w:val="000000"/>
                <w:sz w:val="18"/>
                <w:szCs w:val="18"/>
                <w:lang w:eastAsia="en-GB"/>
              </w:rPr>
            </w:pPr>
            <w:r>
              <w:rPr>
                <w:rFonts w:cs="Arial"/>
                <w:sz w:val="18"/>
                <w:szCs w:val="18"/>
              </w:rPr>
              <w:t>Liquid egg products</w:t>
            </w:r>
          </w:p>
        </w:tc>
        <w:tc>
          <w:tcPr>
            <w:tcW w:w="1418" w:type="dxa"/>
            <w:tcBorders>
              <w:top w:val="single" w:sz="4" w:space="0" w:color="auto"/>
              <w:left w:val="nil"/>
              <w:bottom w:val="single" w:sz="4" w:space="0" w:color="auto"/>
              <w:right w:val="single" w:sz="4" w:space="0" w:color="auto"/>
            </w:tcBorders>
            <w:vAlign w:val="center"/>
          </w:tcPr>
          <w:p w14:paraId="5A96AA52" w14:textId="5C64971E"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CCC944" w14:textId="7C3DB3D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B52221F" w14:textId="0670962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8F3F92C" w14:textId="13F4244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62AAD4D7" w14:textId="021F9D7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3B3CD0B7"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1B8CDBE" w14:textId="6522C655" w:rsidR="0084686F" w:rsidRPr="00ED0F9C" w:rsidRDefault="0084686F" w:rsidP="0084686F">
            <w:pPr>
              <w:rPr>
                <w:rFonts w:cs="Arial"/>
                <w:sz w:val="18"/>
                <w:szCs w:val="18"/>
              </w:rPr>
            </w:pPr>
            <w:r>
              <w:rPr>
                <w:rFonts w:cs="Arial"/>
                <w:sz w:val="18"/>
                <w:szCs w:val="18"/>
              </w:rPr>
              <w:t>10.3</w:t>
            </w:r>
          </w:p>
        </w:tc>
        <w:tc>
          <w:tcPr>
            <w:tcW w:w="5953" w:type="dxa"/>
            <w:tcBorders>
              <w:top w:val="nil"/>
              <w:left w:val="nil"/>
              <w:bottom w:val="single" w:sz="4" w:space="0" w:color="auto"/>
              <w:right w:val="single" w:sz="4" w:space="0" w:color="auto"/>
            </w:tcBorders>
            <w:shd w:val="clear" w:color="auto" w:fill="auto"/>
            <w:noWrap/>
          </w:tcPr>
          <w:p w14:paraId="69B9D2FA" w14:textId="07DE6E67" w:rsidR="0084686F" w:rsidRPr="00ED0F9C" w:rsidRDefault="0084686F" w:rsidP="0084686F">
            <w:pPr>
              <w:rPr>
                <w:rFonts w:cs="Arial"/>
                <w:bCs/>
                <w:iCs/>
                <w:color w:val="000000"/>
                <w:sz w:val="18"/>
                <w:szCs w:val="18"/>
                <w:lang w:eastAsia="en-GB"/>
              </w:rPr>
            </w:pPr>
            <w:r>
              <w:rPr>
                <w:rFonts w:cs="Arial"/>
                <w:sz w:val="18"/>
                <w:szCs w:val="18"/>
              </w:rPr>
              <w:t>Frozen egg products</w:t>
            </w:r>
          </w:p>
        </w:tc>
        <w:tc>
          <w:tcPr>
            <w:tcW w:w="1418" w:type="dxa"/>
            <w:tcBorders>
              <w:top w:val="single" w:sz="4" w:space="0" w:color="auto"/>
              <w:left w:val="nil"/>
              <w:bottom w:val="single" w:sz="4" w:space="0" w:color="auto"/>
              <w:right w:val="single" w:sz="4" w:space="0" w:color="auto"/>
            </w:tcBorders>
            <w:vAlign w:val="center"/>
          </w:tcPr>
          <w:p w14:paraId="491FA843" w14:textId="6152F96F"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DFC2AC" w14:textId="4A2E32C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B3C1201" w14:textId="283CD53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A8BA22E" w14:textId="0AE794C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49D9952E" w14:textId="55CE446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4D54E428"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7E00975A" w14:textId="566E054D" w:rsidR="0084686F" w:rsidRPr="00ED0F9C" w:rsidRDefault="0084686F" w:rsidP="0084686F">
            <w:pPr>
              <w:rPr>
                <w:rFonts w:cs="Arial"/>
                <w:bCs/>
                <w:iCs/>
                <w:color w:val="000000"/>
                <w:sz w:val="18"/>
                <w:szCs w:val="18"/>
                <w:lang w:eastAsia="en-GB"/>
              </w:rPr>
            </w:pPr>
            <w:r w:rsidRPr="00ED0F9C">
              <w:rPr>
                <w:rFonts w:cs="Arial"/>
                <w:sz w:val="18"/>
                <w:szCs w:val="18"/>
              </w:rPr>
              <w:t>10.4</w:t>
            </w:r>
          </w:p>
        </w:tc>
        <w:tc>
          <w:tcPr>
            <w:tcW w:w="5953" w:type="dxa"/>
            <w:tcBorders>
              <w:top w:val="nil"/>
              <w:left w:val="nil"/>
              <w:bottom w:val="single" w:sz="4" w:space="0" w:color="auto"/>
              <w:right w:val="single" w:sz="4" w:space="0" w:color="auto"/>
            </w:tcBorders>
            <w:shd w:val="clear" w:color="auto" w:fill="auto"/>
            <w:noWrap/>
          </w:tcPr>
          <w:p w14:paraId="77BB61C9" w14:textId="7B3E0FE6" w:rsidR="0084686F" w:rsidRPr="00ED0F9C" w:rsidRDefault="0084686F" w:rsidP="0084686F">
            <w:pPr>
              <w:rPr>
                <w:rFonts w:cs="Arial"/>
                <w:bCs/>
                <w:iCs/>
                <w:color w:val="000000"/>
                <w:sz w:val="18"/>
                <w:szCs w:val="18"/>
                <w:lang w:eastAsia="en-GB"/>
              </w:rPr>
            </w:pPr>
            <w:r>
              <w:rPr>
                <w:rFonts w:cs="Arial"/>
                <w:sz w:val="18"/>
                <w:szCs w:val="18"/>
              </w:rPr>
              <w:t>Dried or heat coagulated egg products</w:t>
            </w:r>
          </w:p>
        </w:tc>
        <w:tc>
          <w:tcPr>
            <w:tcW w:w="1418" w:type="dxa"/>
            <w:tcBorders>
              <w:top w:val="single" w:sz="4" w:space="0" w:color="auto"/>
              <w:left w:val="nil"/>
              <w:bottom w:val="single" w:sz="4" w:space="0" w:color="auto"/>
              <w:right w:val="single" w:sz="4" w:space="0" w:color="auto"/>
            </w:tcBorders>
            <w:vAlign w:val="center"/>
          </w:tcPr>
          <w:p w14:paraId="71421175" w14:textId="7AA7D5B6"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3533A" w14:textId="154DD94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6BCD7FA" w14:textId="40CBAB2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5B6479E" w14:textId="3CDF172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CE66246" w14:textId="3628CDD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44249421"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tcPr>
          <w:p w14:paraId="00B7FFBA" w14:textId="4EC9FE2C" w:rsidR="0084686F" w:rsidRPr="00F51FFE" w:rsidRDefault="0084686F" w:rsidP="0084686F">
            <w:pPr>
              <w:rPr>
                <w:rFonts w:cs="Arial"/>
                <w:b/>
                <w:sz w:val="18"/>
                <w:szCs w:val="18"/>
              </w:rPr>
            </w:pPr>
            <w:r w:rsidRPr="00F51FFE">
              <w:rPr>
                <w:rFonts w:cs="Arial"/>
                <w:b/>
                <w:sz w:val="18"/>
                <w:szCs w:val="18"/>
              </w:rPr>
              <w:t>11</w:t>
            </w:r>
          </w:p>
        </w:tc>
        <w:tc>
          <w:tcPr>
            <w:tcW w:w="5953" w:type="dxa"/>
            <w:tcBorders>
              <w:top w:val="nil"/>
              <w:left w:val="nil"/>
              <w:bottom w:val="single" w:sz="4" w:space="0" w:color="auto"/>
              <w:right w:val="single" w:sz="4" w:space="0" w:color="auto"/>
            </w:tcBorders>
            <w:shd w:val="clear" w:color="auto" w:fill="F2F2F2" w:themeFill="background1" w:themeFillShade="F2"/>
            <w:noWrap/>
          </w:tcPr>
          <w:p w14:paraId="2DDA2D5B" w14:textId="30272225" w:rsidR="0084686F" w:rsidRPr="00F51FFE" w:rsidRDefault="0084686F" w:rsidP="0084686F">
            <w:pPr>
              <w:rPr>
                <w:rFonts w:cs="Arial"/>
                <w:b/>
                <w:sz w:val="18"/>
                <w:szCs w:val="18"/>
              </w:rPr>
            </w:pPr>
            <w:r w:rsidRPr="00F51FFE">
              <w:rPr>
                <w:rFonts w:cs="Arial"/>
                <w:b/>
                <w:sz w:val="18"/>
                <w:szCs w:val="18"/>
              </w:rPr>
              <w:t>Sugars, honey &amp; related products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166919" w14:textId="1C75A8DF"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ACB09" w14:textId="61DFAE05"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71BE87C" w14:textId="607164F5"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4B28E76" w14:textId="78F98109"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611029E8" w14:textId="251C6E8E"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r>
      <w:tr w:rsidR="0084686F" w:rsidRPr="00ED0F9C" w14:paraId="48250D86"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CC1AC5F" w14:textId="4CC7B94C" w:rsidR="0084686F" w:rsidRPr="00ED0F9C" w:rsidRDefault="0084686F" w:rsidP="0084686F">
            <w:pPr>
              <w:rPr>
                <w:rFonts w:cs="Arial"/>
                <w:bCs/>
                <w:iCs/>
                <w:color w:val="000000"/>
                <w:sz w:val="18"/>
                <w:szCs w:val="18"/>
                <w:lang w:eastAsia="en-GB"/>
              </w:rPr>
            </w:pPr>
            <w:r w:rsidRPr="00ED0F9C">
              <w:rPr>
                <w:rFonts w:cs="Arial"/>
                <w:sz w:val="18"/>
                <w:szCs w:val="18"/>
              </w:rPr>
              <w:t>11.1.1</w:t>
            </w:r>
          </w:p>
        </w:tc>
        <w:tc>
          <w:tcPr>
            <w:tcW w:w="5953" w:type="dxa"/>
            <w:tcBorders>
              <w:top w:val="nil"/>
              <w:left w:val="nil"/>
              <w:bottom w:val="single" w:sz="4" w:space="0" w:color="auto"/>
              <w:right w:val="single" w:sz="4" w:space="0" w:color="auto"/>
            </w:tcBorders>
            <w:shd w:val="clear" w:color="auto" w:fill="auto"/>
            <w:noWrap/>
          </w:tcPr>
          <w:p w14:paraId="3CFE8A2F" w14:textId="16F4EA63" w:rsidR="0084686F" w:rsidRPr="00ED0F9C" w:rsidRDefault="0084686F" w:rsidP="0084686F">
            <w:pPr>
              <w:rPr>
                <w:rFonts w:cs="Arial"/>
                <w:bCs/>
                <w:iCs/>
                <w:color w:val="000000"/>
                <w:sz w:val="18"/>
                <w:szCs w:val="18"/>
                <w:lang w:eastAsia="en-GB"/>
              </w:rPr>
            </w:pPr>
            <w:r>
              <w:rPr>
                <w:rFonts w:cs="Arial"/>
                <w:sz w:val="18"/>
                <w:szCs w:val="18"/>
              </w:rPr>
              <w:t>Rainbow sugar</w:t>
            </w:r>
          </w:p>
        </w:tc>
        <w:tc>
          <w:tcPr>
            <w:tcW w:w="1418" w:type="dxa"/>
            <w:tcBorders>
              <w:top w:val="single" w:sz="4" w:space="0" w:color="auto"/>
              <w:left w:val="nil"/>
              <w:bottom w:val="single" w:sz="4" w:space="0" w:color="auto"/>
              <w:right w:val="single" w:sz="4" w:space="0" w:color="auto"/>
            </w:tcBorders>
            <w:vAlign w:val="center"/>
          </w:tcPr>
          <w:p w14:paraId="7D972FEF" w14:textId="42AE4885"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080678" w14:textId="13BDC84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AECD175" w14:textId="793B05E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A2C4141" w14:textId="5CDE43D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6ED04CF4" w14:textId="70C1903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09DF9D14"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5084A246" w14:textId="1485EC29" w:rsidR="0084686F" w:rsidRPr="00ED0F9C" w:rsidRDefault="0084686F" w:rsidP="0084686F">
            <w:pPr>
              <w:rPr>
                <w:rFonts w:cs="Arial"/>
                <w:bCs/>
                <w:iCs/>
                <w:color w:val="000000"/>
                <w:sz w:val="18"/>
                <w:szCs w:val="18"/>
                <w:lang w:eastAsia="en-GB"/>
              </w:rPr>
            </w:pPr>
            <w:r w:rsidRPr="00ED0F9C">
              <w:rPr>
                <w:rFonts w:cs="Arial"/>
                <w:sz w:val="18"/>
                <w:szCs w:val="18"/>
              </w:rPr>
              <w:t>11.3.1</w:t>
            </w:r>
          </w:p>
        </w:tc>
        <w:tc>
          <w:tcPr>
            <w:tcW w:w="5953" w:type="dxa"/>
            <w:tcBorders>
              <w:top w:val="nil"/>
              <w:left w:val="nil"/>
              <w:bottom w:val="single" w:sz="4" w:space="0" w:color="auto"/>
              <w:right w:val="single" w:sz="4" w:space="0" w:color="auto"/>
            </w:tcBorders>
            <w:shd w:val="clear" w:color="auto" w:fill="auto"/>
            <w:noWrap/>
          </w:tcPr>
          <w:p w14:paraId="0B52340B" w14:textId="4CD086F2" w:rsidR="0084686F" w:rsidRPr="00ED0F9C" w:rsidRDefault="0084686F" w:rsidP="0084686F">
            <w:pPr>
              <w:rPr>
                <w:rFonts w:cs="Arial"/>
                <w:bCs/>
                <w:iCs/>
                <w:color w:val="000000"/>
                <w:sz w:val="18"/>
                <w:szCs w:val="18"/>
                <w:lang w:eastAsia="en-GB"/>
              </w:rPr>
            </w:pPr>
            <w:r>
              <w:rPr>
                <w:rFonts w:cs="Arial"/>
                <w:sz w:val="18"/>
                <w:szCs w:val="18"/>
              </w:rPr>
              <w:t>Dried honey</w:t>
            </w:r>
          </w:p>
        </w:tc>
        <w:tc>
          <w:tcPr>
            <w:tcW w:w="1418" w:type="dxa"/>
            <w:tcBorders>
              <w:top w:val="single" w:sz="4" w:space="0" w:color="auto"/>
              <w:left w:val="nil"/>
              <w:bottom w:val="single" w:sz="4" w:space="0" w:color="auto"/>
              <w:right w:val="single" w:sz="4" w:space="0" w:color="auto"/>
            </w:tcBorders>
            <w:vAlign w:val="center"/>
          </w:tcPr>
          <w:p w14:paraId="744C7173" w14:textId="448F21E5"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A350F3" w14:textId="1850E39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3657B00" w14:textId="685DAB1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72CB19A" w14:textId="14BEE8E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28A62B80" w14:textId="0CB846E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799609DB"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6299B7FE" w14:textId="51DFAB37" w:rsidR="0084686F" w:rsidRPr="00ED0F9C" w:rsidRDefault="0084686F" w:rsidP="0084686F">
            <w:pPr>
              <w:rPr>
                <w:rFonts w:cs="Arial"/>
                <w:bCs/>
                <w:iCs/>
                <w:color w:val="000000"/>
                <w:sz w:val="18"/>
                <w:szCs w:val="18"/>
                <w:lang w:eastAsia="en-GB"/>
              </w:rPr>
            </w:pPr>
            <w:r w:rsidRPr="00ED0F9C">
              <w:rPr>
                <w:rFonts w:cs="Arial"/>
                <w:sz w:val="18"/>
                <w:szCs w:val="18"/>
              </w:rPr>
              <w:t>11.4</w:t>
            </w:r>
          </w:p>
        </w:tc>
        <w:tc>
          <w:tcPr>
            <w:tcW w:w="5953" w:type="dxa"/>
            <w:tcBorders>
              <w:top w:val="nil"/>
              <w:left w:val="nil"/>
              <w:bottom w:val="single" w:sz="4" w:space="0" w:color="auto"/>
              <w:right w:val="single" w:sz="4" w:space="0" w:color="auto"/>
            </w:tcBorders>
            <w:shd w:val="clear" w:color="auto" w:fill="auto"/>
            <w:noWrap/>
          </w:tcPr>
          <w:p w14:paraId="3E348029" w14:textId="76D5C77B" w:rsidR="0084686F" w:rsidRPr="00ED0F9C" w:rsidRDefault="0084686F" w:rsidP="0084686F">
            <w:pPr>
              <w:rPr>
                <w:rFonts w:cs="Arial"/>
                <w:bCs/>
                <w:iCs/>
                <w:color w:val="000000"/>
                <w:sz w:val="18"/>
                <w:szCs w:val="18"/>
                <w:lang w:eastAsia="en-GB"/>
              </w:rPr>
            </w:pPr>
            <w:r>
              <w:rPr>
                <w:rFonts w:cs="Arial"/>
                <w:sz w:val="18"/>
                <w:szCs w:val="18"/>
              </w:rPr>
              <w:t>Table-top sweeteners</w:t>
            </w:r>
          </w:p>
        </w:tc>
        <w:tc>
          <w:tcPr>
            <w:tcW w:w="1418" w:type="dxa"/>
            <w:tcBorders>
              <w:top w:val="single" w:sz="4" w:space="0" w:color="auto"/>
              <w:left w:val="nil"/>
              <w:bottom w:val="single" w:sz="4" w:space="0" w:color="auto"/>
              <w:right w:val="single" w:sz="4" w:space="0" w:color="auto"/>
            </w:tcBorders>
            <w:vAlign w:val="center"/>
          </w:tcPr>
          <w:p w14:paraId="13C91A84" w14:textId="73607FA9"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258C84" w14:textId="3DC61EE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E8CAC2C" w14:textId="6C7A1C5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5B5F684" w14:textId="28E4631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40BEFA53" w14:textId="1CF72F5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79D937C7"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47FE691" w14:textId="56F20002" w:rsidR="0084686F" w:rsidRDefault="0084686F" w:rsidP="0084686F">
            <w:pPr>
              <w:rPr>
                <w:rFonts w:cs="Arial"/>
                <w:sz w:val="18"/>
                <w:szCs w:val="18"/>
              </w:rPr>
            </w:pPr>
            <w:r w:rsidRPr="00B83846">
              <w:rPr>
                <w:rFonts w:cs="Arial"/>
                <w:b/>
                <w:bCs/>
                <w:color w:val="000000"/>
                <w:sz w:val="18"/>
                <w:szCs w:val="18"/>
                <w:lang w:eastAsia="en-GB" w:bidi="ar-SA"/>
              </w:rPr>
              <w:t>12</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69BD504B" w14:textId="68FAF047" w:rsidR="0084686F" w:rsidRDefault="0084686F" w:rsidP="0084686F">
            <w:pPr>
              <w:rPr>
                <w:rFonts w:cs="Arial"/>
                <w:sz w:val="18"/>
                <w:szCs w:val="18"/>
              </w:rPr>
            </w:pPr>
            <w:r w:rsidRPr="00B83846">
              <w:rPr>
                <w:rFonts w:cs="Arial"/>
                <w:b/>
                <w:bCs/>
                <w:color w:val="000000"/>
                <w:sz w:val="18"/>
                <w:szCs w:val="18"/>
                <w:lang w:eastAsia="en-GB" w:bidi="ar-SA"/>
              </w:rPr>
              <w:t>All Salts &amp; condiments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C0F344" w14:textId="0DEABC0D" w:rsidR="0084686F" w:rsidRDefault="0084686F" w:rsidP="0084686F">
            <w:pPr>
              <w:jc w:val="center"/>
              <w:rPr>
                <w:rFonts w:cs="Arial"/>
                <w:b/>
                <w:bCs/>
                <w:iCs/>
                <w:color w:val="000000"/>
                <w:sz w:val="18"/>
                <w:szCs w:val="18"/>
                <w:lang w:eastAsia="en-GB"/>
              </w:rPr>
            </w:pPr>
            <w:r>
              <w:rPr>
                <w:rFonts w:cs="Arial"/>
                <w:b/>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BE44C2" w14:textId="18AEB104" w:rsidR="0084686F" w:rsidRPr="0089133F" w:rsidRDefault="0084686F" w:rsidP="0084686F">
            <w:pPr>
              <w:jc w:val="center"/>
              <w:rPr>
                <w:rFonts w:cs="Arial"/>
                <w:b/>
                <w:bCs/>
                <w:iCs/>
                <w:color w:val="000000"/>
                <w:sz w:val="18"/>
                <w:szCs w:val="18"/>
                <w:lang w:eastAsia="en-GB"/>
              </w:rPr>
            </w:pPr>
            <w:r>
              <w:rPr>
                <w:rFonts w:cs="Arial"/>
                <w:b/>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4609574" w14:textId="239D7D1D" w:rsidR="0084686F" w:rsidRPr="0089133F" w:rsidRDefault="0084686F" w:rsidP="0084686F">
            <w:pPr>
              <w:jc w:val="center"/>
              <w:rPr>
                <w:rFonts w:cs="Arial"/>
                <w:b/>
                <w:bCs/>
                <w:iCs/>
                <w:color w:val="000000"/>
                <w:sz w:val="18"/>
                <w:szCs w:val="18"/>
                <w:lang w:eastAsia="en-GB"/>
              </w:rPr>
            </w:pPr>
            <w:r>
              <w:rPr>
                <w:rFonts w:cs="Arial"/>
                <w:b/>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85247DB" w14:textId="1939FE0B" w:rsidR="0084686F" w:rsidRPr="0089133F" w:rsidRDefault="0084686F" w:rsidP="0084686F">
            <w:pPr>
              <w:jc w:val="center"/>
              <w:rPr>
                <w:rFonts w:cs="Arial"/>
                <w:b/>
                <w:bCs/>
                <w:iCs/>
                <w:color w:val="000000"/>
                <w:sz w:val="18"/>
                <w:szCs w:val="18"/>
                <w:lang w:eastAsia="en-GB"/>
              </w:rPr>
            </w:pPr>
            <w:r>
              <w:rPr>
                <w:rFonts w:cs="Arial"/>
                <w:b/>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579B3F53" w14:textId="2C125921" w:rsidR="0084686F" w:rsidRPr="0089133F" w:rsidRDefault="0084686F" w:rsidP="0084686F">
            <w:pPr>
              <w:jc w:val="center"/>
              <w:rPr>
                <w:rFonts w:cs="Arial"/>
                <w:b/>
                <w:bCs/>
                <w:iCs/>
                <w:color w:val="000000"/>
                <w:sz w:val="18"/>
                <w:szCs w:val="18"/>
                <w:lang w:eastAsia="en-GB"/>
              </w:rPr>
            </w:pPr>
            <w:r>
              <w:rPr>
                <w:rFonts w:cs="Arial"/>
                <w:b/>
                <w:bCs/>
                <w:iCs/>
                <w:color w:val="000000"/>
                <w:sz w:val="18"/>
                <w:szCs w:val="18"/>
                <w:lang w:eastAsia="en-GB"/>
              </w:rPr>
              <w:t>0</w:t>
            </w:r>
          </w:p>
        </w:tc>
      </w:tr>
      <w:tr w:rsidR="0084686F" w:rsidRPr="00ED0F9C" w14:paraId="5E1263D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C05103F" w14:textId="364910B2" w:rsidR="0084686F" w:rsidRPr="00ED0F9C" w:rsidRDefault="0084686F" w:rsidP="0084686F">
            <w:pPr>
              <w:rPr>
                <w:rFonts w:cs="Arial"/>
                <w:bCs/>
                <w:iCs/>
                <w:color w:val="000000"/>
                <w:sz w:val="18"/>
                <w:szCs w:val="18"/>
                <w:lang w:eastAsia="en-GB"/>
              </w:rPr>
            </w:pPr>
            <w:r>
              <w:rPr>
                <w:rFonts w:cs="Arial"/>
                <w:sz w:val="18"/>
                <w:szCs w:val="18"/>
              </w:rPr>
              <w:t>12.1.2</w:t>
            </w:r>
          </w:p>
        </w:tc>
        <w:tc>
          <w:tcPr>
            <w:tcW w:w="5953" w:type="dxa"/>
            <w:tcBorders>
              <w:top w:val="nil"/>
              <w:left w:val="nil"/>
              <w:bottom w:val="single" w:sz="4" w:space="0" w:color="auto"/>
              <w:right w:val="single" w:sz="4" w:space="0" w:color="auto"/>
            </w:tcBorders>
            <w:shd w:val="clear" w:color="auto" w:fill="auto"/>
            <w:noWrap/>
          </w:tcPr>
          <w:p w14:paraId="394CF3C4" w14:textId="0252A429" w:rsidR="0084686F" w:rsidRPr="00ED0F9C" w:rsidRDefault="0084686F" w:rsidP="0084686F">
            <w:pPr>
              <w:rPr>
                <w:rFonts w:cs="Arial"/>
                <w:bCs/>
                <w:iCs/>
                <w:color w:val="000000"/>
                <w:sz w:val="18"/>
                <w:szCs w:val="18"/>
                <w:lang w:eastAsia="en-GB"/>
              </w:rPr>
            </w:pPr>
            <w:r>
              <w:rPr>
                <w:rFonts w:cs="Arial"/>
                <w:sz w:val="18"/>
                <w:szCs w:val="18"/>
              </w:rPr>
              <w:t>Reduced sodium salt mixture</w:t>
            </w:r>
          </w:p>
        </w:tc>
        <w:tc>
          <w:tcPr>
            <w:tcW w:w="1418" w:type="dxa"/>
            <w:tcBorders>
              <w:top w:val="single" w:sz="4" w:space="0" w:color="auto"/>
              <w:left w:val="nil"/>
              <w:bottom w:val="single" w:sz="4" w:space="0" w:color="auto"/>
              <w:right w:val="single" w:sz="4" w:space="0" w:color="auto"/>
            </w:tcBorders>
            <w:vAlign w:val="center"/>
          </w:tcPr>
          <w:p w14:paraId="08F68C84" w14:textId="50DE1FBD"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30667E" w14:textId="319A321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3D8C3C4" w14:textId="6BD576C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DDB27CB" w14:textId="54A8428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B927EAD" w14:textId="0B0E150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01412145"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28D7419" w14:textId="3BCEE403" w:rsidR="0084686F" w:rsidRPr="00ED0F9C" w:rsidRDefault="0084686F" w:rsidP="0084686F">
            <w:pPr>
              <w:rPr>
                <w:rFonts w:cs="Arial"/>
                <w:bCs/>
                <w:iCs/>
                <w:color w:val="000000"/>
                <w:sz w:val="18"/>
                <w:szCs w:val="18"/>
                <w:lang w:eastAsia="en-GB"/>
              </w:rPr>
            </w:pPr>
            <w:r w:rsidRPr="00ED0F9C">
              <w:rPr>
                <w:rFonts w:cs="Arial"/>
                <w:sz w:val="18"/>
                <w:szCs w:val="18"/>
              </w:rPr>
              <w:t>12.1.3</w:t>
            </w:r>
          </w:p>
        </w:tc>
        <w:tc>
          <w:tcPr>
            <w:tcW w:w="5953" w:type="dxa"/>
            <w:tcBorders>
              <w:top w:val="nil"/>
              <w:left w:val="nil"/>
              <w:bottom w:val="single" w:sz="4" w:space="0" w:color="auto"/>
              <w:right w:val="single" w:sz="4" w:space="0" w:color="auto"/>
            </w:tcBorders>
            <w:shd w:val="clear" w:color="auto" w:fill="auto"/>
            <w:noWrap/>
          </w:tcPr>
          <w:p w14:paraId="07AB84A7" w14:textId="377070B8" w:rsidR="0084686F" w:rsidRPr="00ED0F9C" w:rsidRDefault="0084686F" w:rsidP="0084686F">
            <w:pPr>
              <w:rPr>
                <w:rFonts w:cs="Arial"/>
                <w:bCs/>
                <w:iCs/>
                <w:color w:val="000000"/>
                <w:sz w:val="18"/>
                <w:szCs w:val="18"/>
                <w:lang w:eastAsia="en-GB"/>
              </w:rPr>
            </w:pPr>
            <w:r>
              <w:rPr>
                <w:rFonts w:cs="Arial"/>
                <w:sz w:val="18"/>
                <w:szCs w:val="18"/>
              </w:rPr>
              <w:t>Salt substitute</w:t>
            </w:r>
          </w:p>
        </w:tc>
        <w:tc>
          <w:tcPr>
            <w:tcW w:w="1418" w:type="dxa"/>
            <w:tcBorders>
              <w:top w:val="single" w:sz="4" w:space="0" w:color="auto"/>
              <w:left w:val="nil"/>
              <w:bottom w:val="single" w:sz="4" w:space="0" w:color="auto"/>
              <w:right w:val="single" w:sz="4" w:space="0" w:color="auto"/>
            </w:tcBorders>
            <w:vAlign w:val="center"/>
          </w:tcPr>
          <w:p w14:paraId="5980534B" w14:textId="01E479D2"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CBC88" w14:textId="7630B4D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A99147" w14:textId="773BC2A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5372038" w14:textId="09A9ED4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6EDBCC7F" w14:textId="32F6A96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0FC68777"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3AA614BB" w14:textId="28A73DB2" w:rsidR="0084686F" w:rsidRPr="00ED0F9C" w:rsidRDefault="0084686F" w:rsidP="0084686F">
            <w:pPr>
              <w:rPr>
                <w:rFonts w:cs="Arial"/>
                <w:bCs/>
                <w:iCs/>
                <w:color w:val="000000"/>
                <w:sz w:val="18"/>
                <w:szCs w:val="18"/>
                <w:lang w:eastAsia="en-GB"/>
              </w:rPr>
            </w:pPr>
            <w:r w:rsidRPr="00ED0F9C">
              <w:rPr>
                <w:rFonts w:cs="Arial"/>
                <w:sz w:val="18"/>
                <w:szCs w:val="18"/>
              </w:rPr>
              <w:t>12.5</w:t>
            </w:r>
          </w:p>
        </w:tc>
        <w:tc>
          <w:tcPr>
            <w:tcW w:w="5953" w:type="dxa"/>
            <w:tcBorders>
              <w:top w:val="nil"/>
              <w:left w:val="nil"/>
              <w:bottom w:val="single" w:sz="4" w:space="0" w:color="auto"/>
              <w:right w:val="single" w:sz="4" w:space="0" w:color="auto"/>
            </w:tcBorders>
            <w:shd w:val="clear" w:color="auto" w:fill="auto"/>
            <w:noWrap/>
          </w:tcPr>
          <w:p w14:paraId="10761A69" w14:textId="6FA102AF" w:rsidR="0084686F" w:rsidRPr="00ED0F9C" w:rsidRDefault="0084686F" w:rsidP="0084686F">
            <w:pPr>
              <w:rPr>
                <w:rFonts w:cs="Arial"/>
                <w:bCs/>
                <w:iCs/>
                <w:color w:val="000000"/>
                <w:sz w:val="18"/>
                <w:szCs w:val="18"/>
                <w:lang w:eastAsia="en-GB"/>
              </w:rPr>
            </w:pPr>
            <w:r>
              <w:rPr>
                <w:rFonts w:cs="Arial"/>
                <w:sz w:val="18"/>
                <w:szCs w:val="18"/>
              </w:rPr>
              <w:t>Yeast and yeast products</w:t>
            </w:r>
          </w:p>
        </w:tc>
        <w:tc>
          <w:tcPr>
            <w:tcW w:w="1418" w:type="dxa"/>
            <w:tcBorders>
              <w:top w:val="single" w:sz="4" w:space="0" w:color="auto"/>
              <w:left w:val="nil"/>
              <w:bottom w:val="single" w:sz="4" w:space="0" w:color="auto"/>
              <w:right w:val="single" w:sz="4" w:space="0" w:color="auto"/>
            </w:tcBorders>
            <w:vAlign w:val="center"/>
          </w:tcPr>
          <w:p w14:paraId="2FBE1043" w14:textId="29905F82"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DFF03C" w14:textId="5940947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30FE937" w14:textId="4AA790C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472BE66" w14:textId="27BE522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40FEF33F" w14:textId="6A06F9B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67CEFD32"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E478FF6" w14:textId="20B20F70" w:rsidR="0084686F" w:rsidRPr="00ED0F9C" w:rsidRDefault="0084686F" w:rsidP="0084686F">
            <w:pPr>
              <w:rPr>
                <w:rFonts w:cs="Arial"/>
                <w:bCs/>
                <w:iCs/>
                <w:color w:val="000000"/>
                <w:sz w:val="18"/>
                <w:szCs w:val="18"/>
                <w:lang w:eastAsia="en-GB"/>
              </w:rPr>
            </w:pPr>
            <w:r w:rsidRPr="00ED0F9C">
              <w:rPr>
                <w:rFonts w:cs="Arial"/>
                <w:sz w:val="18"/>
                <w:szCs w:val="18"/>
              </w:rPr>
              <w:t>12.6</w:t>
            </w:r>
          </w:p>
        </w:tc>
        <w:tc>
          <w:tcPr>
            <w:tcW w:w="5953" w:type="dxa"/>
            <w:tcBorders>
              <w:top w:val="nil"/>
              <w:left w:val="nil"/>
              <w:bottom w:val="single" w:sz="4" w:space="0" w:color="auto"/>
              <w:right w:val="single" w:sz="4" w:space="0" w:color="auto"/>
            </w:tcBorders>
            <w:shd w:val="clear" w:color="auto" w:fill="auto"/>
            <w:noWrap/>
          </w:tcPr>
          <w:p w14:paraId="2A6A9EE5" w14:textId="0EF0DB21" w:rsidR="0084686F" w:rsidRPr="00ED0F9C" w:rsidRDefault="0084686F" w:rsidP="0084686F">
            <w:pPr>
              <w:rPr>
                <w:rFonts w:cs="Arial"/>
                <w:bCs/>
                <w:iCs/>
                <w:color w:val="000000"/>
                <w:sz w:val="18"/>
                <w:szCs w:val="18"/>
                <w:lang w:eastAsia="en-GB"/>
              </w:rPr>
            </w:pPr>
            <w:r w:rsidRPr="00312188">
              <w:rPr>
                <w:rFonts w:cs="Arial"/>
                <w:sz w:val="18"/>
                <w:szCs w:val="18"/>
              </w:rPr>
              <w:t>Vegetable protein products</w:t>
            </w:r>
          </w:p>
        </w:tc>
        <w:tc>
          <w:tcPr>
            <w:tcW w:w="1418" w:type="dxa"/>
            <w:tcBorders>
              <w:top w:val="single" w:sz="4" w:space="0" w:color="auto"/>
              <w:left w:val="nil"/>
              <w:bottom w:val="single" w:sz="4" w:space="0" w:color="auto"/>
              <w:right w:val="single" w:sz="4" w:space="0" w:color="auto"/>
            </w:tcBorders>
            <w:vAlign w:val="center"/>
          </w:tcPr>
          <w:p w14:paraId="37037559" w14:textId="60B77BE0"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5E7874" w14:textId="0BEE87E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E3FDBFF" w14:textId="1969215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2E7A804" w14:textId="2F79AD6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C258E40" w14:textId="3FEDCBD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07B71A47"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BBC68EC" w14:textId="6D9ACFFD" w:rsidR="0084686F" w:rsidRPr="00ED0F9C" w:rsidRDefault="0084686F" w:rsidP="0084686F">
            <w:pPr>
              <w:rPr>
                <w:rFonts w:cs="Arial"/>
                <w:sz w:val="18"/>
                <w:szCs w:val="18"/>
              </w:rPr>
            </w:pPr>
            <w:r w:rsidRPr="00B83846">
              <w:rPr>
                <w:rFonts w:cs="Arial"/>
                <w:b/>
                <w:bCs/>
                <w:color w:val="000000"/>
                <w:sz w:val="18"/>
                <w:szCs w:val="18"/>
                <w:lang w:eastAsia="en-GB" w:bidi="ar-SA"/>
              </w:rPr>
              <w:t>13</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06120D10" w14:textId="038D30EA" w:rsidR="0084686F" w:rsidRDefault="0084686F" w:rsidP="0084686F">
            <w:pPr>
              <w:rPr>
                <w:rFonts w:cs="Arial"/>
                <w:sz w:val="18"/>
                <w:szCs w:val="18"/>
              </w:rPr>
            </w:pPr>
            <w:r w:rsidRPr="00B83846">
              <w:rPr>
                <w:rFonts w:cs="Arial"/>
                <w:b/>
                <w:bCs/>
                <w:color w:val="000000"/>
                <w:sz w:val="18"/>
                <w:szCs w:val="18"/>
                <w:lang w:eastAsia="en-GB" w:bidi="ar-SA"/>
              </w:rPr>
              <w:t>All Foods intended for particular dietary uses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E50068" w14:textId="4CCAEEE5"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BE4DE" w14:textId="2C18F082"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AD8127B" w14:textId="4E9FE01D"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E49E002" w14:textId="05CBCDDF"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03239927" w14:textId="3892AA44"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0</w:t>
            </w:r>
          </w:p>
        </w:tc>
      </w:tr>
      <w:tr w:rsidR="0084686F" w:rsidRPr="00ED0F9C" w14:paraId="4786B171"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AD4601A" w14:textId="39273751" w:rsidR="0084686F" w:rsidRPr="00ED0F9C" w:rsidRDefault="0084686F" w:rsidP="0084686F">
            <w:pPr>
              <w:rPr>
                <w:rFonts w:cs="Arial"/>
                <w:bCs/>
                <w:iCs/>
                <w:color w:val="000000"/>
                <w:sz w:val="18"/>
                <w:szCs w:val="18"/>
                <w:lang w:eastAsia="en-GB"/>
              </w:rPr>
            </w:pPr>
            <w:r w:rsidRPr="00ED0F9C">
              <w:rPr>
                <w:rFonts w:cs="Arial"/>
                <w:sz w:val="18"/>
                <w:szCs w:val="18"/>
              </w:rPr>
              <w:t>13.3</w:t>
            </w:r>
          </w:p>
        </w:tc>
        <w:tc>
          <w:tcPr>
            <w:tcW w:w="5953" w:type="dxa"/>
            <w:tcBorders>
              <w:top w:val="nil"/>
              <w:left w:val="nil"/>
              <w:bottom w:val="single" w:sz="4" w:space="0" w:color="auto"/>
              <w:right w:val="single" w:sz="4" w:space="0" w:color="auto"/>
            </w:tcBorders>
            <w:shd w:val="clear" w:color="auto" w:fill="auto"/>
            <w:noWrap/>
            <w:vAlign w:val="center"/>
          </w:tcPr>
          <w:p w14:paraId="10777F5E" w14:textId="63DB16AC" w:rsidR="0084686F" w:rsidRPr="00230977" w:rsidRDefault="0084686F" w:rsidP="0084686F">
            <w:pPr>
              <w:rPr>
                <w:rFonts w:cs="Arial"/>
                <w:sz w:val="18"/>
                <w:szCs w:val="18"/>
              </w:rPr>
            </w:pPr>
            <w:r>
              <w:rPr>
                <w:rFonts w:cs="Arial"/>
                <w:sz w:val="18"/>
                <w:szCs w:val="18"/>
              </w:rPr>
              <w:t>Formulated meal replacements and formulated supplementary foods</w:t>
            </w:r>
          </w:p>
        </w:tc>
        <w:tc>
          <w:tcPr>
            <w:tcW w:w="1418" w:type="dxa"/>
            <w:tcBorders>
              <w:top w:val="single" w:sz="4" w:space="0" w:color="auto"/>
              <w:left w:val="nil"/>
              <w:bottom w:val="single" w:sz="4" w:space="0" w:color="auto"/>
              <w:right w:val="single" w:sz="4" w:space="0" w:color="auto"/>
            </w:tcBorders>
            <w:vAlign w:val="center"/>
          </w:tcPr>
          <w:p w14:paraId="2FDD2FB3" w14:textId="5A16FB85"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5DFC49" w14:textId="4EFC690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7A44CC4" w14:textId="47C5605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521E9A5" w14:textId="2B34B53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10D551B" w14:textId="3FBFB8F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3DF789C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5522494" w14:textId="0ABAEA6B" w:rsidR="0084686F" w:rsidRPr="00ED0F9C" w:rsidRDefault="0084686F" w:rsidP="0084686F">
            <w:pPr>
              <w:rPr>
                <w:rFonts w:cs="Arial"/>
                <w:bCs/>
                <w:iCs/>
                <w:color w:val="000000"/>
                <w:sz w:val="18"/>
                <w:szCs w:val="18"/>
                <w:lang w:eastAsia="en-GB"/>
              </w:rPr>
            </w:pPr>
            <w:r w:rsidRPr="00ED0F9C">
              <w:rPr>
                <w:rFonts w:cs="Arial"/>
                <w:sz w:val="18"/>
                <w:szCs w:val="18"/>
              </w:rPr>
              <w:t>13.3.2.9</w:t>
            </w:r>
          </w:p>
        </w:tc>
        <w:tc>
          <w:tcPr>
            <w:tcW w:w="5953" w:type="dxa"/>
            <w:tcBorders>
              <w:top w:val="nil"/>
              <w:left w:val="nil"/>
              <w:bottom w:val="single" w:sz="4" w:space="0" w:color="auto"/>
              <w:right w:val="single" w:sz="4" w:space="0" w:color="auto"/>
            </w:tcBorders>
            <w:shd w:val="clear" w:color="auto" w:fill="auto"/>
            <w:noWrap/>
            <w:vAlign w:val="center"/>
          </w:tcPr>
          <w:p w14:paraId="0B520428" w14:textId="68999BA2" w:rsidR="0084686F" w:rsidRPr="00ED0F9C" w:rsidRDefault="0084686F" w:rsidP="0084686F">
            <w:pPr>
              <w:rPr>
                <w:rFonts w:cs="Arial"/>
                <w:bCs/>
                <w:iCs/>
                <w:color w:val="000000"/>
                <w:sz w:val="18"/>
                <w:szCs w:val="18"/>
                <w:lang w:eastAsia="en-GB"/>
              </w:rPr>
            </w:pPr>
            <w:r>
              <w:rPr>
                <w:rFonts w:cs="Arial"/>
                <w:sz w:val="18"/>
                <w:szCs w:val="18"/>
              </w:rPr>
              <w:t>Very low energy drinks &amp; meal replacement liquids</w:t>
            </w:r>
          </w:p>
        </w:tc>
        <w:tc>
          <w:tcPr>
            <w:tcW w:w="1418" w:type="dxa"/>
            <w:tcBorders>
              <w:top w:val="single" w:sz="4" w:space="0" w:color="auto"/>
              <w:left w:val="nil"/>
              <w:bottom w:val="single" w:sz="4" w:space="0" w:color="auto"/>
              <w:right w:val="single" w:sz="4" w:space="0" w:color="auto"/>
            </w:tcBorders>
            <w:vAlign w:val="center"/>
          </w:tcPr>
          <w:p w14:paraId="2E2B1ABC" w14:textId="659B04E9"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762375" w14:textId="4986245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233B30CC" w14:textId="7A0D24F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0CBCE2A" w14:textId="494F98F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5B0E2C0" w14:textId="7527963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518FAB42"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5C6DBA09" w14:textId="621C5CF9" w:rsidR="0084686F" w:rsidRPr="00ED0F9C" w:rsidRDefault="0084686F" w:rsidP="0084686F">
            <w:pPr>
              <w:rPr>
                <w:rFonts w:cs="Arial"/>
                <w:bCs/>
                <w:iCs/>
                <w:color w:val="000000"/>
                <w:sz w:val="18"/>
                <w:szCs w:val="18"/>
                <w:lang w:eastAsia="en-GB"/>
              </w:rPr>
            </w:pPr>
            <w:r w:rsidRPr="00ED0F9C">
              <w:rPr>
                <w:rFonts w:cs="Arial"/>
                <w:sz w:val="18"/>
                <w:szCs w:val="18"/>
              </w:rPr>
              <w:t>13.4</w:t>
            </w:r>
          </w:p>
        </w:tc>
        <w:tc>
          <w:tcPr>
            <w:tcW w:w="5953" w:type="dxa"/>
            <w:tcBorders>
              <w:top w:val="nil"/>
              <w:left w:val="nil"/>
              <w:bottom w:val="single" w:sz="4" w:space="0" w:color="auto"/>
              <w:right w:val="single" w:sz="4" w:space="0" w:color="auto"/>
            </w:tcBorders>
            <w:shd w:val="clear" w:color="auto" w:fill="auto"/>
            <w:noWrap/>
            <w:vAlign w:val="center"/>
          </w:tcPr>
          <w:p w14:paraId="7886D930" w14:textId="786123D1" w:rsidR="0084686F" w:rsidRPr="00ED0F9C" w:rsidRDefault="0084686F" w:rsidP="0084686F">
            <w:pPr>
              <w:rPr>
                <w:rFonts w:cs="Arial"/>
                <w:bCs/>
                <w:iCs/>
                <w:color w:val="000000"/>
                <w:sz w:val="18"/>
                <w:szCs w:val="18"/>
                <w:lang w:eastAsia="en-GB"/>
              </w:rPr>
            </w:pPr>
            <w:r>
              <w:rPr>
                <w:rFonts w:cs="Arial"/>
                <w:sz w:val="18"/>
                <w:szCs w:val="18"/>
              </w:rPr>
              <w:t>Formulated supplementary sports foods</w:t>
            </w:r>
          </w:p>
        </w:tc>
        <w:tc>
          <w:tcPr>
            <w:tcW w:w="1418" w:type="dxa"/>
            <w:tcBorders>
              <w:top w:val="single" w:sz="4" w:space="0" w:color="auto"/>
              <w:left w:val="nil"/>
              <w:bottom w:val="single" w:sz="4" w:space="0" w:color="auto"/>
              <w:right w:val="single" w:sz="4" w:space="0" w:color="auto"/>
            </w:tcBorders>
            <w:vAlign w:val="center"/>
          </w:tcPr>
          <w:p w14:paraId="153CBFB2" w14:textId="64CB1F62"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46F22F" w14:textId="4A08A0B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4C5D6B6" w14:textId="65502F9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4CAAB3B" w14:textId="5B3AC58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5E17C93A" w14:textId="02A07E5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3F2D6193"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8212D8B" w14:textId="3F3580F1" w:rsidR="0084686F" w:rsidRPr="00ED0F9C" w:rsidRDefault="0084686F" w:rsidP="0084686F">
            <w:pPr>
              <w:rPr>
                <w:rFonts w:cs="Arial"/>
                <w:sz w:val="18"/>
                <w:szCs w:val="18"/>
              </w:rPr>
            </w:pPr>
            <w:r>
              <w:rPr>
                <w:rFonts w:cs="Arial"/>
                <w:sz w:val="18"/>
                <w:szCs w:val="18"/>
              </w:rPr>
              <w:t>13.5</w:t>
            </w:r>
          </w:p>
        </w:tc>
        <w:tc>
          <w:tcPr>
            <w:tcW w:w="5953" w:type="dxa"/>
            <w:tcBorders>
              <w:top w:val="nil"/>
              <w:left w:val="nil"/>
              <w:bottom w:val="single" w:sz="4" w:space="0" w:color="auto"/>
              <w:right w:val="single" w:sz="4" w:space="0" w:color="auto"/>
            </w:tcBorders>
            <w:shd w:val="clear" w:color="auto" w:fill="auto"/>
            <w:noWrap/>
            <w:vAlign w:val="center"/>
          </w:tcPr>
          <w:p w14:paraId="3BDD0DC8" w14:textId="4155B1A4" w:rsidR="0084686F" w:rsidRPr="00230977" w:rsidRDefault="0084686F" w:rsidP="0084686F">
            <w:pPr>
              <w:rPr>
                <w:rFonts w:cs="Arial"/>
                <w:sz w:val="18"/>
                <w:szCs w:val="18"/>
              </w:rPr>
            </w:pPr>
            <w:r>
              <w:rPr>
                <w:rFonts w:cs="Arial"/>
                <w:sz w:val="18"/>
                <w:szCs w:val="18"/>
              </w:rPr>
              <w:t>Foods for special medical purposes</w:t>
            </w:r>
          </w:p>
        </w:tc>
        <w:tc>
          <w:tcPr>
            <w:tcW w:w="1418" w:type="dxa"/>
            <w:tcBorders>
              <w:top w:val="single" w:sz="4" w:space="0" w:color="auto"/>
              <w:left w:val="nil"/>
              <w:bottom w:val="single" w:sz="4" w:space="0" w:color="auto"/>
              <w:right w:val="single" w:sz="4" w:space="0" w:color="auto"/>
            </w:tcBorders>
            <w:vAlign w:val="center"/>
          </w:tcPr>
          <w:p w14:paraId="0667E753" w14:textId="52D8DFE4"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6674CB" w14:textId="7FF67A3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79B5FFF" w14:textId="503F54B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EBE81B7" w14:textId="196985C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4D833FA4" w14:textId="3E1B7A7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616A6BE3"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FA9E01E" w14:textId="50FE1293" w:rsidR="0084686F" w:rsidRPr="00ED0F9C" w:rsidRDefault="0084686F" w:rsidP="0084686F">
            <w:pPr>
              <w:rPr>
                <w:rFonts w:cs="Arial"/>
                <w:bCs/>
                <w:iCs/>
                <w:color w:val="000000"/>
                <w:sz w:val="18"/>
                <w:szCs w:val="18"/>
                <w:lang w:eastAsia="en-GB"/>
              </w:rPr>
            </w:pPr>
            <w:r w:rsidRPr="00ED0F9C">
              <w:rPr>
                <w:rFonts w:cs="Arial"/>
                <w:sz w:val="18"/>
                <w:szCs w:val="18"/>
              </w:rPr>
              <w:t>13.5.2.2</w:t>
            </w:r>
          </w:p>
        </w:tc>
        <w:tc>
          <w:tcPr>
            <w:tcW w:w="5953" w:type="dxa"/>
            <w:tcBorders>
              <w:top w:val="nil"/>
              <w:left w:val="nil"/>
              <w:bottom w:val="single" w:sz="4" w:space="0" w:color="auto"/>
              <w:right w:val="single" w:sz="4" w:space="0" w:color="auto"/>
            </w:tcBorders>
            <w:shd w:val="clear" w:color="auto" w:fill="auto"/>
            <w:noWrap/>
            <w:vAlign w:val="center"/>
          </w:tcPr>
          <w:p w14:paraId="030789E9" w14:textId="14FDB03E" w:rsidR="0084686F" w:rsidRPr="00ED0F9C" w:rsidRDefault="0084686F" w:rsidP="0084686F">
            <w:pPr>
              <w:rPr>
                <w:rFonts w:cs="Arial"/>
                <w:bCs/>
                <w:iCs/>
                <w:color w:val="000000"/>
                <w:sz w:val="18"/>
                <w:szCs w:val="18"/>
                <w:lang w:eastAsia="en-GB"/>
              </w:rPr>
            </w:pPr>
            <w:r w:rsidRPr="003E539E">
              <w:rPr>
                <w:rFonts w:cs="Arial"/>
                <w:sz w:val="18"/>
                <w:szCs w:val="18"/>
              </w:rPr>
              <w:t>Toddler formula products, not soy based, dry base</w:t>
            </w:r>
          </w:p>
        </w:tc>
        <w:tc>
          <w:tcPr>
            <w:tcW w:w="1418" w:type="dxa"/>
            <w:tcBorders>
              <w:top w:val="single" w:sz="4" w:space="0" w:color="auto"/>
              <w:left w:val="nil"/>
              <w:bottom w:val="single" w:sz="4" w:space="0" w:color="auto"/>
              <w:right w:val="single" w:sz="4" w:space="0" w:color="auto"/>
            </w:tcBorders>
            <w:vAlign w:val="center"/>
          </w:tcPr>
          <w:p w14:paraId="5E523C99" w14:textId="7D6C3E11"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426D29" w14:textId="642C465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6629C9B" w14:textId="28A15FD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01EC792" w14:textId="6E3E2D1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37DAD6AD" w14:textId="0A2F3B2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035BFF0E"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1FF0DEC" w14:textId="524708F3" w:rsidR="0084686F" w:rsidRPr="00ED0F9C" w:rsidRDefault="0084686F" w:rsidP="0084686F">
            <w:pPr>
              <w:rPr>
                <w:rFonts w:cs="Arial"/>
                <w:sz w:val="18"/>
                <w:szCs w:val="18"/>
              </w:rPr>
            </w:pPr>
            <w:r w:rsidRPr="00B83846">
              <w:rPr>
                <w:rFonts w:cs="Arial"/>
                <w:b/>
                <w:bCs/>
                <w:color w:val="000000"/>
                <w:sz w:val="18"/>
                <w:szCs w:val="18"/>
                <w:lang w:eastAsia="en-GB" w:bidi="ar-SA"/>
              </w:rPr>
              <w:t>14</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70C600C1" w14:textId="3D2B2974" w:rsidR="0084686F" w:rsidRDefault="0084686F" w:rsidP="0084686F">
            <w:pPr>
              <w:rPr>
                <w:rFonts w:cs="Arial"/>
                <w:sz w:val="18"/>
                <w:szCs w:val="18"/>
              </w:rPr>
            </w:pPr>
            <w:r w:rsidRPr="00B83846">
              <w:rPr>
                <w:rFonts w:cs="Arial"/>
                <w:b/>
                <w:bCs/>
                <w:color w:val="000000"/>
                <w:sz w:val="18"/>
                <w:szCs w:val="18"/>
                <w:lang w:eastAsia="en-GB" w:bidi="ar-SA"/>
              </w:rPr>
              <w:t>All Non-alcoholic &amp; alcoholic beverages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2327978" w14:textId="5122ED43"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3</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7ED23" w14:textId="2C5354D6"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3</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F14FD3" w14:textId="05760419" w:rsidR="0084686F" w:rsidRPr="0089133F" w:rsidRDefault="008805B9" w:rsidP="0084686F">
            <w:pPr>
              <w:jc w:val="center"/>
              <w:rPr>
                <w:rFonts w:cs="Arial"/>
                <w:b/>
                <w:bCs/>
                <w:iCs/>
                <w:color w:val="000000"/>
                <w:sz w:val="18"/>
                <w:szCs w:val="18"/>
                <w:lang w:eastAsia="en-GB"/>
              </w:rPr>
            </w:pPr>
            <w:r>
              <w:rPr>
                <w:rFonts w:cs="Arial"/>
                <w:b/>
                <w:bCs/>
                <w:iCs/>
                <w:color w:val="000000"/>
                <w:sz w:val="18"/>
                <w:szCs w:val="18"/>
                <w:lang w:eastAsia="en-GB"/>
              </w:rPr>
              <w:t>3</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3903216" w14:textId="6DF79B9B"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4</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6DDE4723" w14:textId="25C00330" w:rsidR="0084686F" w:rsidRPr="0089133F" w:rsidRDefault="0084686F" w:rsidP="0084686F">
            <w:pPr>
              <w:jc w:val="center"/>
              <w:rPr>
                <w:rFonts w:cs="Arial"/>
                <w:b/>
                <w:bCs/>
                <w:iCs/>
                <w:color w:val="000000"/>
                <w:sz w:val="18"/>
                <w:szCs w:val="18"/>
                <w:lang w:eastAsia="en-GB"/>
              </w:rPr>
            </w:pPr>
            <w:r w:rsidRPr="0089133F">
              <w:rPr>
                <w:rFonts w:cs="Arial"/>
                <w:b/>
                <w:bCs/>
                <w:iCs/>
                <w:color w:val="000000"/>
                <w:sz w:val="18"/>
                <w:szCs w:val="18"/>
                <w:lang w:eastAsia="en-GB"/>
              </w:rPr>
              <w:t>3</w:t>
            </w:r>
          </w:p>
        </w:tc>
      </w:tr>
      <w:tr w:rsidR="0084686F" w:rsidRPr="00ED0F9C" w14:paraId="045D6041"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AB9BECD" w14:textId="25DCE167" w:rsidR="0084686F" w:rsidRPr="00ED0F9C" w:rsidRDefault="0084686F" w:rsidP="0084686F">
            <w:pPr>
              <w:rPr>
                <w:rFonts w:cs="Arial"/>
                <w:bCs/>
                <w:iCs/>
                <w:color w:val="000000"/>
                <w:sz w:val="18"/>
                <w:szCs w:val="18"/>
                <w:lang w:eastAsia="en-GB"/>
              </w:rPr>
            </w:pPr>
            <w:r w:rsidRPr="00ED0F9C">
              <w:rPr>
                <w:rFonts w:cs="Arial"/>
                <w:sz w:val="18"/>
                <w:szCs w:val="18"/>
              </w:rPr>
              <w:t>14.1.1.2</w:t>
            </w:r>
          </w:p>
        </w:tc>
        <w:tc>
          <w:tcPr>
            <w:tcW w:w="5953" w:type="dxa"/>
            <w:tcBorders>
              <w:top w:val="nil"/>
              <w:left w:val="nil"/>
              <w:bottom w:val="single" w:sz="4" w:space="0" w:color="auto"/>
              <w:right w:val="single" w:sz="4" w:space="0" w:color="auto"/>
            </w:tcBorders>
            <w:shd w:val="clear" w:color="auto" w:fill="auto"/>
            <w:noWrap/>
          </w:tcPr>
          <w:p w14:paraId="52D9A86C" w14:textId="18392D33" w:rsidR="0084686F" w:rsidRPr="00ED0F9C" w:rsidRDefault="0084686F" w:rsidP="0084686F">
            <w:pPr>
              <w:rPr>
                <w:rFonts w:cs="Arial"/>
                <w:bCs/>
                <w:iCs/>
                <w:color w:val="000000"/>
                <w:sz w:val="18"/>
                <w:szCs w:val="18"/>
                <w:lang w:eastAsia="en-GB"/>
              </w:rPr>
            </w:pPr>
            <w:r>
              <w:rPr>
                <w:rFonts w:cs="Arial"/>
                <w:sz w:val="18"/>
                <w:szCs w:val="18"/>
              </w:rPr>
              <w:t>Carbonated mineralised and soda waters</w:t>
            </w:r>
          </w:p>
        </w:tc>
        <w:tc>
          <w:tcPr>
            <w:tcW w:w="1418" w:type="dxa"/>
            <w:tcBorders>
              <w:top w:val="single" w:sz="4" w:space="0" w:color="auto"/>
              <w:left w:val="nil"/>
              <w:bottom w:val="single" w:sz="4" w:space="0" w:color="auto"/>
              <w:right w:val="single" w:sz="4" w:space="0" w:color="auto"/>
            </w:tcBorders>
            <w:vAlign w:val="center"/>
          </w:tcPr>
          <w:p w14:paraId="7FC6CA7E" w14:textId="21BF3036"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1F0AEF" w14:textId="7FC81CC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8F3222D" w14:textId="3721C67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27310C4" w14:textId="0C075BC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356CF5A" w14:textId="1C528C4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41F9657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D425CB5" w14:textId="3C8C625D" w:rsidR="0084686F" w:rsidRPr="00ED0F9C" w:rsidRDefault="0084686F" w:rsidP="0084686F">
            <w:pPr>
              <w:rPr>
                <w:rFonts w:cs="Arial"/>
                <w:bCs/>
                <w:iCs/>
                <w:color w:val="000000"/>
                <w:sz w:val="18"/>
                <w:szCs w:val="18"/>
                <w:lang w:eastAsia="en-GB"/>
              </w:rPr>
            </w:pPr>
            <w:r w:rsidRPr="00ED0F9C">
              <w:rPr>
                <w:rFonts w:cs="Arial"/>
                <w:sz w:val="18"/>
                <w:szCs w:val="18"/>
              </w:rPr>
              <w:t>14.1.2.1</w:t>
            </w:r>
          </w:p>
        </w:tc>
        <w:tc>
          <w:tcPr>
            <w:tcW w:w="5953" w:type="dxa"/>
            <w:tcBorders>
              <w:top w:val="nil"/>
              <w:left w:val="nil"/>
              <w:bottom w:val="single" w:sz="4" w:space="0" w:color="auto"/>
              <w:right w:val="single" w:sz="4" w:space="0" w:color="auto"/>
            </w:tcBorders>
            <w:shd w:val="clear" w:color="auto" w:fill="auto"/>
            <w:noWrap/>
          </w:tcPr>
          <w:p w14:paraId="45EB3CFB" w14:textId="6487B008" w:rsidR="0084686F" w:rsidRPr="00ED0F9C" w:rsidRDefault="0084686F" w:rsidP="0084686F">
            <w:pPr>
              <w:rPr>
                <w:rFonts w:cs="Arial"/>
                <w:bCs/>
                <w:iCs/>
                <w:color w:val="000000"/>
                <w:sz w:val="18"/>
                <w:szCs w:val="18"/>
                <w:lang w:eastAsia="en-GB"/>
              </w:rPr>
            </w:pPr>
            <w:r>
              <w:rPr>
                <w:rFonts w:cs="Arial"/>
                <w:sz w:val="18"/>
                <w:szCs w:val="18"/>
              </w:rPr>
              <w:t>Fruit and vegetable juices</w:t>
            </w:r>
          </w:p>
        </w:tc>
        <w:tc>
          <w:tcPr>
            <w:tcW w:w="1418" w:type="dxa"/>
            <w:tcBorders>
              <w:top w:val="single" w:sz="4" w:space="0" w:color="auto"/>
              <w:left w:val="nil"/>
              <w:bottom w:val="single" w:sz="4" w:space="0" w:color="auto"/>
              <w:right w:val="single" w:sz="4" w:space="0" w:color="auto"/>
            </w:tcBorders>
            <w:vAlign w:val="center"/>
          </w:tcPr>
          <w:p w14:paraId="4CC6BAED" w14:textId="734F6007"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F4FFC" w14:textId="4691E07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50FC587A" w14:textId="4ECCF02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BDB29BE" w14:textId="2ED6502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21DD4DAB" w14:textId="625A481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509B64CB"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86C5DBC" w14:textId="03655AD5" w:rsidR="0084686F" w:rsidRPr="00ED0F9C" w:rsidRDefault="0084686F" w:rsidP="0084686F">
            <w:pPr>
              <w:rPr>
                <w:rFonts w:cs="Arial"/>
                <w:bCs/>
                <w:iCs/>
                <w:color w:val="000000"/>
                <w:sz w:val="18"/>
                <w:szCs w:val="18"/>
                <w:lang w:eastAsia="en-GB"/>
              </w:rPr>
            </w:pPr>
            <w:r w:rsidRPr="00ED0F9C">
              <w:rPr>
                <w:rFonts w:cs="Arial"/>
                <w:sz w:val="18"/>
                <w:szCs w:val="18"/>
              </w:rPr>
              <w:t>14.1.2.2</w:t>
            </w:r>
          </w:p>
        </w:tc>
        <w:tc>
          <w:tcPr>
            <w:tcW w:w="5953" w:type="dxa"/>
            <w:tcBorders>
              <w:top w:val="nil"/>
              <w:left w:val="nil"/>
              <w:bottom w:val="single" w:sz="4" w:space="0" w:color="auto"/>
              <w:right w:val="single" w:sz="4" w:space="0" w:color="auto"/>
            </w:tcBorders>
            <w:shd w:val="clear" w:color="auto" w:fill="auto"/>
            <w:noWrap/>
          </w:tcPr>
          <w:p w14:paraId="4054AF97" w14:textId="4478FDB8" w:rsidR="0084686F" w:rsidRPr="00ED0F9C" w:rsidRDefault="0084686F" w:rsidP="0084686F">
            <w:pPr>
              <w:rPr>
                <w:rFonts w:cs="Arial"/>
                <w:bCs/>
                <w:iCs/>
                <w:color w:val="000000"/>
                <w:sz w:val="18"/>
                <w:szCs w:val="18"/>
                <w:lang w:eastAsia="en-GB"/>
              </w:rPr>
            </w:pPr>
            <w:r>
              <w:rPr>
                <w:rFonts w:cs="Arial"/>
                <w:sz w:val="18"/>
                <w:szCs w:val="18"/>
              </w:rPr>
              <w:t>Fruit and vegetable juice products</w:t>
            </w:r>
          </w:p>
        </w:tc>
        <w:tc>
          <w:tcPr>
            <w:tcW w:w="1418" w:type="dxa"/>
            <w:tcBorders>
              <w:top w:val="single" w:sz="4" w:space="0" w:color="auto"/>
              <w:left w:val="nil"/>
              <w:bottom w:val="single" w:sz="4" w:space="0" w:color="auto"/>
              <w:right w:val="single" w:sz="4" w:space="0" w:color="auto"/>
            </w:tcBorders>
            <w:vAlign w:val="center"/>
          </w:tcPr>
          <w:p w14:paraId="30FEC35D" w14:textId="516538E6"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E119D6" w14:textId="6E09238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55A8E262" w14:textId="2725584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B01B9EB" w14:textId="57C0A61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1C4650ED" w14:textId="101B53A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16C5B0D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7476B1A2" w14:textId="6DB8A9C0" w:rsidR="0084686F" w:rsidRPr="00ED0F9C" w:rsidRDefault="0084686F" w:rsidP="0084686F">
            <w:pPr>
              <w:rPr>
                <w:rFonts w:cs="Arial"/>
                <w:bCs/>
                <w:iCs/>
                <w:color w:val="000000"/>
                <w:sz w:val="18"/>
                <w:szCs w:val="18"/>
                <w:lang w:eastAsia="en-GB"/>
              </w:rPr>
            </w:pPr>
            <w:r w:rsidRPr="00ED0F9C">
              <w:rPr>
                <w:rFonts w:cs="Arial"/>
                <w:sz w:val="18"/>
                <w:szCs w:val="18"/>
              </w:rPr>
              <w:t>14.1.3</w:t>
            </w:r>
          </w:p>
        </w:tc>
        <w:tc>
          <w:tcPr>
            <w:tcW w:w="5953" w:type="dxa"/>
            <w:tcBorders>
              <w:top w:val="nil"/>
              <w:left w:val="nil"/>
              <w:bottom w:val="single" w:sz="4" w:space="0" w:color="auto"/>
              <w:right w:val="single" w:sz="4" w:space="0" w:color="auto"/>
            </w:tcBorders>
            <w:shd w:val="clear" w:color="auto" w:fill="auto"/>
            <w:noWrap/>
          </w:tcPr>
          <w:p w14:paraId="088997A7" w14:textId="70AA5B60" w:rsidR="0084686F" w:rsidRPr="00ED0F9C" w:rsidRDefault="0084686F" w:rsidP="0084686F">
            <w:pPr>
              <w:rPr>
                <w:rFonts w:cs="Arial"/>
                <w:bCs/>
                <w:iCs/>
                <w:color w:val="000000"/>
                <w:sz w:val="18"/>
                <w:szCs w:val="18"/>
                <w:lang w:eastAsia="en-GB"/>
              </w:rPr>
            </w:pPr>
            <w:r>
              <w:rPr>
                <w:rFonts w:cs="Arial"/>
                <w:sz w:val="18"/>
                <w:szCs w:val="18"/>
              </w:rPr>
              <w:t>Water based flavoured drinks</w:t>
            </w:r>
          </w:p>
        </w:tc>
        <w:tc>
          <w:tcPr>
            <w:tcW w:w="1418" w:type="dxa"/>
            <w:tcBorders>
              <w:top w:val="single" w:sz="4" w:space="0" w:color="auto"/>
              <w:left w:val="nil"/>
              <w:bottom w:val="single" w:sz="4" w:space="0" w:color="auto"/>
              <w:right w:val="single" w:sz="4" w:space="0" w:color="auto"/>
            </w:tcBorders>
            <w:vAlign w:val="center"/>
          </w:tcPr>
          <w:p w14:paraId="293CE459" w14:textId="027B64FF"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BA8A1" w14:textId="300AD25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c>
          <w:tcPr>
            <w:tcW w:w="1418" w:type="dxa"/>
            <w:tcBorders>
              <w:top w:val="nil"/>
              <w:left w:val="single" w:sz="4" w:space="0" w:color="auto"/>
              <w:bottom w:val="single" w:sz="4" w:space="0" w:color="auto"/>
              <w:right w:val="single" w:sz="4" w:space="0" w:color="auto"/>
            </w:tcBorders>
            <w:shd w:val="clear" w:color="auto" w:fill="auto"/>
            <w:vAlign w:val="center"/>
          </w:tcPr>
          <w:p w14:paraId="05D0DC7E" w14:textId="1498A05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8A7837F" w14:textId="3D31642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c>
          <w:tcPr>
            <w:tcW w:w="1418" w:type="dxa"/>
            <w:tcBorders>
              <w:top w:val="nil"/>
              <w:left w:val="nil"/>
              <w:bottom w:val="single" w:sz="4" w:space="0" w:color="auto"/>
              <w:right w:val="single" w:sz="4" w:space="0" w:color="auto"/>
            </w:tcBorders>
            <w:shd w:val="clear" w:color="auto" w:fill="auto"/>
            <w:noWrap/>
            <w:vAlign w:val="center"/>
          </w:tcPr>
          <w:p w14:paraId="0D6C820C" w14:textId="090DB3D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r>
      <w:tr w:rsidR="0084686F" w:rsidRPr="00ED0F9C" w14:paraId="71C469FE"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77F64D0" w14:textId="5D3F855C" w:rsidR="0084686F" w:rsidRPr="00ED0F9C" w:rsidRDefault="0084686F" w:rsidP="0084686F">
            <w:pPr>
              <w:rPr>
                <w:rFonts w:cs="Arial"/>
                <w:bCs/>
                <w:iCs/>
                <w:color w:val="000000"/>
                <w:sz w:val="18"/>
                <w:szCs w:val="18"/>
                <w:lang w:eastAsia="en-GB"/>
              </w:rPr>
            </w:pPr>
            <w:r w:rsidRPr="00ED0F9C">
              <w:rPr>
                <w:rFonts w:cs="Arial"/>
                <w:sz w:val="18"/>
                <w:szCs w:val="18"/>
              </w:rPr>
              <w:t>14.1.4</w:t>
            </w:r>
          </w:p>
        </w:tc>
        <w:tc>
          <w:tcPr>
            <w:tcW w:w="5953" w:type="dxa"/>
            <w:tcBorders>
              <w:top w:val="nil"/>
              <w:left w:val="nil"/>
              <w:bottom w:val="single" w:sz="4" w:space="0" w:color="auto"/>
              <w:right w:val="single" w:sz="4" w:space="0" w:color="auto"/>
            </w:tcBorders>
            <w:shd w:val="clear" w:color="auto" w:fill="auto"/>
            <w:noWrap/>
          </w:tcPr>
          <w:p w14:paraId="3D4B3F54" w14:textId="5280626B" w:rsidR="0084686F" w:rsidRPr="00ED0F9C" w:rsidRDefault="0084686F" w:rsidP="0084686F">
            <w:pPr>
              <w:rPr>
                <w:rFonts w:cs="Arial"/>
                <w:bCs/>
                <w:iCs/>
                <w:color w:val="000000"/>
                <w:sz w:val="18"/>
                <w:szCs w:val="18"/>
                <w:lang w:eastAsia="en-GB"/>
              </w:rPr>
            </w:pPr>
            <w:r>
              <w:rPr>
                <w:rFonts w:cs="Arial"/>
                <w:sz w:val="18"/>
                <w:szCs w:val="18"/>
              </w:rPr>
              <w:t>Formulated beverages</w:t>
            </w:r>
          </w:p>
        </w:tc>
        <w:tc>
          <w:tcPr>
            <w:tcW w:w="1418" w:type="dxa"/>
            <w:tcBorders>
              <w:top w:val="single" w:sz="4" w:space="0" w:color="auto"/>
              <w:left w:val="nil"/>
              <w:bottom w:val="single" w:sz="4" w:space="0" w:color="auto"/>
              <w:right w:val="single" w:sz="4" w:space="0" w:color="auto"/>
            </w:tcBorders>
            <w:vAlign w:val="center"/>
          </w:tcPr>
          <w:p w14:paraId="0F4F8D9B" w14:textId="3FB1DCEF"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C94319" w14:textId="2A7DF0C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661FD7CB" w14:textId="3449572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EA66C0C" w14:textId="2ABB11A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018BF862" w14:textId="0502F36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460A2778"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7231D6E" w14:textId="3770FF67" w:rsidR="0084686F" w:rsidRPr="00ED0F9C" w:rsidRDefault="0084686F" w:rsidP="0084686F">
            <w:pPr>
              <w:rPr>
                <w:rFonts w:cs="Arial"/>
                <w:bCs/>
                <w:iCs/>
                <w:color w:val="000000"/>
                <w:sz w:val="18"/>
                <w:szCs w:val="18"/>
                <w:lang w:eastAsia="en-GB"/>
              </w:rPr>
            </w:pPr>
            <w:r w:rsidRPr="00ED0F9C">
              <w:rPr>
                <w:rFonts w:cs="Arial"/>
                <w:sz w:val="18"/>
                <w:szCs w:val="18"/>
              </w:rPr>
              <w:t>14.1.5</w:t>
            </w:r>
          </w:p>
        </w:tc>
        <w:tc>
          <w:tcPr>
            <w:tcW w:w="5953" w:type="dxa"/>
            <w:tcBorders>
              <w:top w:val="nil"/>
              <w:left w:val="nil"/>
              <w:bottom w:val="single" w:sz="4" w:space="0" w:color="auto"/>
              <w:right w:val="single" w:sz="4" w:space="0" w:color="auto"/>
            </w:tcBorders>
            <w:shd w:val="clear" w:color="auto" w:fill="auto"/>
            <w:noWrap/>
            <w:vAlign w:val="center"/>
          </w:tcPr>
          <w:p w14:paraId="392CB00C" w14:textId="44F06056" w:rsidR="0084686F" w:rsidRPr="00230977" w:rsidRDefault="0084686F" w:rsidP="0084686F">
            <w:pPr>
              <w:rPr>
                <w:rFonts w:cs="Arial"/>
                <w:sz w:val="18"/>
                <w:szCs w:val="18"/>
              </w:rPr>
            </w:pPr>
            <w:r>
              <w:rPr>
                <w:rFonts w:cs="Arial"/>
                <w:sz w:val="18"/>
                <w:szCs w:val="18"/>
              </w:rPr>
              <w:t>Coffee, coffee substitutes, tea, herbal infusions and similar products</w:t>
            </w:r>
          </w:p>
        </w:tc>
        <w:tc>
          <w:tcPr>
            <w:tcW w:w="1418" w:type="dxa"/>
            <w:tcBorders>
              <w:top w:val="single" w:sz="4" w:space="0" w:color="auto"/>
              <w:left w:val="nil"/>
              <w:bottom w:val="single" w:sz="4" w:space="0" w:color="auto"/>
              <w:right w:val="single" w:sz="4" w:space="0" w:color="auto"/>
            </w:tcBorders>
            <w:vAlign w:val="center"/>
          </w:tcPr>
          <w:p w14:paraId="1C3F571D" w14:textId="594E215D"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A80D9" w14:textId="58A462B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ADDB90F" w14:textId="7CA128A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7113F15" w14:textId="67199BA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2BADCFD0" w14:textId="5941413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51C5A5ED"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73FDAC14" w14:textId="7A20D967" w:rsidR="0084686F" w:rsidRPr="00ED0F9C" w:rsidRDefault="0084686F" w:rsidP="0084686F">
            <w:pPr>
              <w:rPr>
                <w:rFonts w:cs="Arial"/>
                <w:bCs/>
                <w:iCs/>
                <w:color w:val="000000"/>
                <w:sz w:val="18"/>
                <w:szCs w:val="18"/>
                <w:lang w:eastAsia="en-GB"/>
              </w:rPr>
            </w:pPr>
            <w:r w:rsidRPr="00ED0F9C">
              <w:rPr>
                <w:rFonts w:cs="Arial"/>
                <w:sz w:val="18"/>
                <w:szCs w:val="18"/>
              </w:rPr>
              <w:t>14.2.3</w:t>
            </w:r>
          </w:p>
        </w:tc>
        <w:tc>
          <w:tcPr>
            <w:tcW w:w="5953" w:type="dxa"/>
            <w:tcBorders>
              <w:top w:val="nil"/>
              <w:left w:val="nil"/>
              <w:bottom w:val="single" w:sz="4" w:space="0" w:color="auto"/>
              <w:right w:val="single" w:sz="4" w:space="0" w:color="auto"/>
            </w:tcBorders>
            <w:shd w:val="clear" w:color="auto" w:fill="auto"/>
            <w:noWrap/>
            <w:vAlign w:val="center"/>
          </w:tcPr>
          <w:p w14:paraId="65BF6F1A" w14:textId="223D4E62" w:rsidR="0084686F" w:rsidRPr="00230977" w:rsidRDefault="0084686F" w:rsidP="0084686F">
            <w:pPr>
              <w:rPr>
                <w:rFonts w:cs="Arial"/>
                <w:sz w:val="18"/>
                <w:szCs w:val="18"/>
              </w:rPr>
            </w:pPr>
            <w:r w:rsidRPr="00C13AE9">
              <w:rPr>
                <w:rFonts w:cs="Arial"/>
                <w:sz w:val="18"/>
                <w:szCs w:val="18"/>
              </w:rPr>
              <w:t>Coffee beverage</w:t>
            </w:r>
          </w:p>
        </w:tc>
        <w:tc>
          <w:tcPr>
            <w:tcW w:w="1418" w:type="dxa"/>
            <w:tcBorders>
              <w:top w:val="single" w:sz="4" w:space="0" w:color="auto"/>
              <w:left w:val="nil"/>
              <w:bottom w:val="single" w:sz="4" w:space="0" w:color="auto"/>
              <w:right w:val="single" w:sz="4" w:space="0" w:color="auto"/>
            </w:tcBorders>
            <w:vAlign w:val="center"/>
          </w:tcPr>
          <w:p w14:paraId="62F359F0" w14:textId="0E967EBD"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1631C0" w14:textId="20DB4E9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A7F95DF" w14:textId="4DA1F61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BA5876C" w14:textId="3A445B5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6848F401" w14:textId="2DB0FE8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393B4666"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267B4D97" w14:textId="77345515" w:rsidR="0084686F" w:rsidRPr="00ED0F9C" w:rsidRDefault="0084686F" w:rsidP="0084686F">
            <w:pPr>
              <w:rPr>
                <w:rFonts w:cs="Arial"/>
                <w:bCs/>
                <w:iCs/>
                <w:color w:val="000000"/>
                <w:sz w:val="18"/>
                <w:szCs w:val="18"/>
                <w:lang w:eastAsia="en-GB"/>
              </w:rPr>
            </w:pPr>
            <w:r w:rsidRPr="00ED0F9C">
              <w:rPr>
                <w:rFonts w:cs="Arial"/>
                <w:sz w:val="18"/>
                <w:szCs w:val="18"/>
              </w:rPr>
              <w:t>14.2.4.1</w:t>
            </w:r>
          </w:p>
        </w:tc>
        <w:tc>
          <w:tcPr>
            <w:tcW w:w="5953" w:type="dxa"/>
            <w:tcBorders>
              <w:top w:val="nil"/>
              <w:left w:val="nil"/>
              <w:bottom w:val="single" w:sz="4" w:space="0" w:color="auto"/>
              <w:right w:val="single" w:sz="4" w:space="0" w:color="auto"/>
            </w:tcBorders>
            <w:shd w:val="clear" w:color="auto" w:fill="auto"/>
            <w:noWrap/>
            <w:vAlign w:val="center"/>
          </w:tcPr>
          <w:p w14:paraId="635C612F" w14:textId="66DD105D" w:rsidR="0084686F" w:rsidRPr="00ED0F9C" w:rsidRDefault="0084686F" w:rsidP="0084686F">
            <w:pPr>
              <w:rPr>
                <w:rFonts w:cs="Arial"/>
                <w:bCs/>
                <w:iCs/>
                <w:color w:val="000000"/>
                <w:sz w:val="18"/>
                <w:szCs w:val="18"/>
                <w:lang w:eastAsia="en-GB"/>
              </w:rPr>
            </w:pPr>
            <w:r w:rsidRPr="00C13AE9">
              <w:rPr>
                <w:rFonts w:cs="Arial"/>
                <w:sz w:val="18"/>
                <w:szCs w:val="18"/>
              </w:rPr>
              <w:t>Tea, caffeinated</w:t>
            </w:r>
          </w:p>
        </w:tc>
        <w:tc>
          <w:tcPr>
            <w:tcW w:w="1418" w:type="dxa"/>
            <w:tcBorders>
              <w:top w:val="single" w:sz="4" w:space="0" w:color="auto"/>
              <w:left w:val="nil"/>
              <w:bottom w:val="single" w:sz="4" w:space="0" w:color="auto"/>
              <w:right w:val="single" w:sz="4" w:space="0" w:color="auto"/>
            </w:tcBorders>
            <w:vAlign w:val="center"/>
          </w:tcPr>
          <w:p w14:paraId="4A705659" w14:textId="1B1C3CD7"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094547" w14:textId="0BEA3400" w:rsidR="0084686F" w:rsidRPr="001560A0" w:rsidRDefault="0084686F" w:rsidP="0084686F">
            <w:pPr>
              <w:jc w:val="center"/>
              <w:rPr>
                <w:rFonts w:cs="Arial"/>
                <w:b/>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0B3A2A4" w14:textId="596BE08C" w:rsidR="0084686F" w:rsidRPr="001560A0" w:rsidRDefault="0084686F" w:rsidP="0084686F">
            <w:pPr>
              <w:jc w:val="center"/>
              <w:rPr>
                <w:rFonts w:cs="Arial"/>
                <w:b/>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6732BFF" w14:textId="003645C6" w:rsidR="0084686F" w:rsidRPr="001560A0" w:rsidRDefault="0084686F" w:rsidP="0084686F">
            <w:pPr>
              <w:jc w:val="center"/>
              <w:rPr>
                <w:rFonts w:cs="Arial"/>
                <w:b/>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0B6B94E2" w14:textId="4039746D" w:rsidR="0084686F" w:rsidRPr="001560A0" w:rsidRDefault="0084686F" w:rsidP="0084686F">
            <w:pPr>
              <w:jc w:val="center"/>
              <w:rPr>
                <w:rFonts w:cs="Arial"/>
                <w:b/>
                <w:bCs/>
                <w:iCs/>
                <w:color w:val="000000"/>
                <w:sz w:val="18"/>
                <w:szCs w:val="18"/>
                <w:lang w:eastAsia="en-GB"/>
              </w:rPr>
            </w:pPr>
            <w:r>
              <w:rPr>
                <w:rFonts w:cs="Arial"/>
                <w:bCs/>
                <w:iCs/>
                <w:color w:val="000000"/>
                <w:sz w:val="18"/>
                <w:szCs w:val="18"/>
                <w:lang w:eastAsia="en-GB"/>
              </w:rPr>
              <w:t>0</w:t>
            </w:r>
          </w:p>
        </w:tc>
      </w:tr>
      <w:tr w:rsidR="0084686F" w:rsidRPr="00ED0F9C" w14:paraId="04E09F53"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2CAB427" w14:textId="55DEE15A" w:rsidR="0084686F" w:rsidRPr="00ED0F9C" w:rsidRDefault="0084686F" w:rsidP="0084686F">
            <w:pPr>
              <w:rPr>
                <w:rFonts w:cs="Arial"/>
                <w:sz w:val="18"/>
                <w:szCs w:val="18"/>
              </w:rPr>
            </w:pPr>
            <w:r>
              <w:rPr>
                <w:rFonts w:cs="Arial"/>
                <w:sz w:val="18"/>
                <w:szCs w:val="18"/>
              </w:rPr>
              <w:lastRenderedPageBreak/>
              <w:t>14.2.3</w:t>
            </w:r>
          </w:p>
        </w:tc>
        <w:tc>
          <w:tcPr>
            <w:tcW w:w="5953" w:type="dxa"/>
            <w:tcBorders>
              <w:top w:val="nil"/>
              <w:left w:val="nil"/>
              <w:bottom w:val="single" w:sz="4" w:space="0" w:color="auto"/>
              <w:right w:val="single" w:sz="4" w:space="0" w:color="auto"/>
            </w:tcBorders>
            <w:shd w:val="clear" w:color="auto" w:fill="auto"/>
            <w:noWrap/>
          </w:tcPr>
          <w:p w14:paraId="056DF232" w14:textId="01185CFA" w:rsidR="0084686F" w:rsidRPr="00ED0F9C" w:rsidRDefault="0084686F" w:rsidP="0084686F">
            <w:pPr>
              <w:rPr>
                <w:rFonts w:cs="Arial"/>
                <w:bCs/>
                <w:iCs/>
                <w:color w:val="000000"/>
                <w:sz w:val="18"/>
                <w:szCs w:val="18"/>
                <w:lang w:eastAsia="en-GB"/>
              </w:rPr>
            </w:pPr>
            <w:r>
              <w:rPr>
                <w:rFonts w:cs="Arial"/>
                <w:sz w:val="18"/>
                <w:szCs w:val="18"/>
              </w:rPr>
              <w:t>Wine based drinks and reduced alcohol wines</w:t>
            </w:r>
          </w:p>
        </w:tc>
        <w:tc>
          <w:tcPr>
            <w:tcW w:w="1418" w:type="dxa"/>
            <w:tcBorders>
              <w:top w:val="single" w:sz="4" w:space="0" w:color="auto"/>
              <w:left w:val="nil"/>
              <w:bottom w:val="single" w:sz="4" w:space="0" w:color="auto"/>
              <w:right w:val="single" w:sz="4" w:space="0" w:color="auto"/>
            </w:tcBorders>
            <w:vAlign w:val="center"/>
          </w:tcPr>
          <w:p w14:paraId="68689C5B" w14:textId="629D3D95"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F11A37" w14:textId="394735A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6D8796B4" w14:textId="55DD5FB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5AD78B9" w14:textId="7B4903E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6AFCF219" w14:textId="4666192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646C9122"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384CD88B" w14:textId="1517A01C" w:rsidR="0084686F" w:rsidRPr="00ED0F9C" w:rsidRDefault="0084686F" w:rsidP="0084686F">
            <w:pPr>
              <w:rPr>
                <w:rFonts w:cs="Arial"/>
                <w:sz w:val="18"/>
                <w:szCs w:val="18"/>
              </w:rPr>
            </w:pPr>
            <w:r>
              <w:rPr>
                <w:rFonts w:cs="Arial"/>
                <w:sz w:val="18"/>
                <w:szCs w:val="18"/>
              </w:rPr>
              <w:t>14.2.4.1</w:t>
            </w:r>
          </w:p>
        </w:tc>
        <w:tc>
          <w:tcPr>
            <w:tcW w:w="5953" w:type="dxa"/>
            <w:tcBorders>
              <w:top w:val="nil"/>
              <w:left w:val="nil"/>
              <w:bottom w:val="single" w:sz="4" w:space="0" w:color="auto"/>
              <w:right w:val="single" w:sz="4" w:space="0" w:color="auto"/>
            </w:tcBorders>
            <w:shd w:val="clear" w:color="auto" w:fill="auto"/>
            <w:noWrap/>
          </w:tcPr>
          <w:p w14:paraId="771C1878" w14:textId="1EB3A3DC" w:rsidR="0084686F" w:rsidRPr="00ED0F9C" w:rsidRDefault="0084686F" w:rsidP="0084686F">
            <w:pPr>
              <w:rPr>
                <w:rFonts w:cs="Arial"/>
                <w:bCs/>
                <w:iCs/>
                <w:color w:val="000000"/>
                <w:sz w:val="18"/>
                <w:szCs w:val="18"/>
                <w:lang w:eastAsia="en-GB"/>
              </w:rPr>
            </w:pPr>
            <w:r>
              <w:rPr>
                <w:rFonts w:cs="Arial"/>
                <w:sz w:val="18"/>
                <w:szCs w:val="18"/>
              </w:rPr>
              <w:t>Fruit wine products and vegetable wine products</w:t>
            </w:r>
          </w:p>
        </w:tc>
        <w:tc>
          <w:tcPr>
            <w:tcW w:w="1418" w:type="dxa"/>
            <w:tcBorders>
              <w:top w:val="single" w:sz="4" w:space="0" w:color="auto"/>
              <w:left w:val="nil"/>
              <w:bottom w:val="single" w:sz="4" w:space="0" w:color="auto"/>
              <w:right w:val="single" w:sz="4" w:space="0" w:color="auto"/>
            </w:tcBorders>
            <w:vAlign w:val="center"/>
          </w:tcPr>
          <w:p w14:paraId="537D2A65" w14:textId="5B441704"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E3BAD8" w14:textId="04A0635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A839EB3" w14:textId="28AF0DE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66C15A3" w14:textId="7C7952D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5B86FB89" w14:textId="16B0BB8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766A778B"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32089CA4" w14:textId="16CECD90" w:rsidR="0084686F" w:rsidRPr="00ED0F9C" w:rsidRDefault="0084686F" w:rsidP="0084686F">
            <w:pPr>
              <w:rPr>
                <w:rFonts w:cs="Arial"/>
                <w:bCs/>
                <w:iCs/>
                <w:color w:val="000000"/>
                <w:sz w:val="18"/>
                <w:szCs w:val="18"/>
                <w:lang w:eastAsia="en-GB"/>
              </w:rPr>
            </w:pPr>
            <w:r>
              <w:rPr>
                <w:rFonts w:cs="Arial"/>
                <w:sz w:val="18"/>
                <w:szCs w:val="18"/>
              </w:rPr>
              <w:t>14.2.5</w:t>
            </w:r>
          </w:p>
        </w:tc>
        <w:tc>
          <w:tcPr>
            <w:tcW w:w="5953" w:type="dxa"/>
            <w:tcBorders>
              <w:top w:val="nil"/>
              <w:left w:val="nil"/>
              <w:bottom w:val="single" w:sz="4" w:space="0" w:color="auto"/>
              <w:right w:val="single" w:sz="4" w:space="0" w:color="auto"/>
            </w:tcBorders>
            <w:shd w:val="clear" w:color="auto" w:fill="auto"/>
            <w:noWrap/>
          </w:tcPr>
          <w:p w14:paraId="0F6E069D" w14:textId="6CA1FBDF" w:rsidR="0084686F" w:rsidRPr="00ED0F9C" w:rsidRDefault="0084686F" w:rsidP="0084686F">
            <w:pPr>
              <w:rPr>
                <w:rFonts w:cs="Arial"/>
                <w:bCs/>
                <w:iCs/>
                <w:color w:val="000000"/>
                <w:sz w:val="18"/>
                <w:szCs w:val="18"/>
                <w:lang w:eastAsia="en-GB"/>
              </w:rPr>
            </w:pPr>
            <w:r>
              <w:rPr>
                <w:rFonts w:cs="Arial"/>
                <w:sz w:val="18"/>
                <w:szCs w:val="18"/>
              </w:rPr>
              <w:t>Spirits and liqueurs</w:t>
            </w:r>
          </w:p>
        </w:tc>
        <w:tc>
          <w:tcPr>
            <w:tcW w:w="1418" w:type="dxa"/>
            <w:tcBorders>
              <w:top w:val="single" w:sz="4" w:space="0" w:color="auto"/>
              <w:left w:val="nil"/>
              <w:bottom w:val="single" w:sz="4" w:space="0" w:color="auto"/>
              <w:right w:val="single" w:sz="4" w:space="0" w:color="auto"/>
            </w:tcBorders>
            <w:vAlign w:val="center"/>
          </w:tcPr>
          <w:p w14:paraId="13176422" w14:textId="59BF9D7F"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007002" w14:textId="4596275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2AD5AE55" w14:textId="5EB5703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28DAFCB" w14:textId="3C29248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709DF26F" w14:textId="74F5DA9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05821572"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6D790D00" w14:textId="055A5184" w:rsidR="0084686F" w:rsidRPr="00ED0F9C" w:rsidRDefault="0084686F" w:rsidP="0084686F">
            <w:pPr>
              <w:rPr>
                <w:rFonts w:cs="Arial"/>
                <w:bCs/>
                <w:iCs/>
                <w:color w:val="000000"/>
                <w:sz w:val="18"/>
                <w:szCs w:val="18"/>
                <w:lang w:eastAsia="en-GB"/>
              </w:rPr>
            </w:pPr>
            <w:r>
              <w:rPr>
                <w:rFonts w:cs="Arial"/>
                <w:sz w:val="18"/>
                <w:szCs w:val="18"/>
              </w:rPr>
              <w:t>14.3</w:t>
            </w:r>
          </w:p>
        </w:tc>
        <w:tc>
          <w:tcPr>
            <w:tcW w:w="5953" w:type="dxa"/>
            <w:tcBorders>
              <w:top w:val="nil"/>
              <w:left w:val="nil"/>
              <w:bottom w:val="single" w:sz="4" w:space="0" w:color="auto"/>
              <w:right w:val="single" w:sz="4" w:space="0" w:color="auto"/>
            </w:tcBorders>
            <w:shd w:val="clear" w:color="auto" w:fill="auto"/>
            <w:noWrap/>
          </w:tcPr>
          <w:p w14:paraId="57F49C6E" w14:textId="1D489442" w:rsidR="0084686F" w:rsidRPr="00ED0F9C" w:rsidRDefault="0084686F" w:rsidP="0084686F">
            <w:pPr>
              <w:rPr>
                <w:rFonts w:cs="Arial"/>
                <w:bCs/>
                <w:iCs/>
                <w:color w:val="000000"/>
                <w:sz w:val="18"/>
                <w:szCs w:val="18"/>
                <w:lang w:eastAsia="en-GB"/>
              </w:rPr>
            </w:pPr>
            <w:r>
              <w:rPr>
                <w:rFonts w:cs="Arial"/>
                <w:sz w:val="18"/>
                <w:szCs w:val="18"/>
              </w:rPr>
              <w:t>Alcoholic beverage not included in item 14.2</w:t>
            </w:r>
          </w:p>
        </w:tc>
        <w:tc>
          <w:tcPr>
            <w:tcW w:w="1418" w:type="dxa"/>
            <w:tcBorders>
              <w:top w:val="single" w:sz="4" w:space="0" w:color="auto"/>
              <w:left w:val="nil"/>
              <w:bottom w:val="single" w:sz="4" w:space="0" w:color="auto"/>
              <w:right w:val="single" w:sz="4" w:space="0" w:color="auto"/>
            </w:tcBorders>
            <w:vAlign w:val="center"/>
          </w:tcPr>
          <w:p w14:paraId="559B0D57" w14:textId="3E1559A3"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22034C" w14:textId="66AD2D0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9E5648F" w14:textId="719F069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04F95A5" w14:textId="1FB0E26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182CB0AA" w14:textId="1E2B7CA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3043D754"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F2F2F2" w:themeFill="background1" w:themeFillShade="F2"/>
          </w:tcPr>
          <w:p w14:paraId="6A7D65EB" w14:textId="47181558" w:rsidR="0084686F" w:rsidRPr="00F51FFE" w:rsidRDefault="0084686F" w:rsidP="0084686F">
            <w:pPr>
              <w:rPr>
                <w:rFonts w:cs="Arial"/>
                <w:b/>
                <w:bCs/>
                <w:iCs/>
                <w:color w:val="000000"/>
                <w:sz w:val="18"/>
                <w:szCs w:val="18"/>
                <w:lang w:eastAsia="en-GB"/>
              </w:rPr>
            </w:pPr>
            <w:r w:rsidRPr="00F51FFE">
              <w:rPr>
                <w:rFonts w:cs="Arial"/>
                <w:b/>
                <w:sz w:val="18"/>
                <w:szCs w:val="18"/>
              </w:rPr>
              <w:t>20</w:t>
            </w:r>
          </w:p>
        </w:tc>
        <w:tc>
          <w:tcPr>
            <w:tcW w:w="5953" w:type="dxa"/>
            <w:tcBorders>
              <w:top w:val="nil"/>
              <w:left w:val="nil"/>
              <w:bottom w:val="single" w:sz="4" w:space="0" w:color="auto"/>
              <w:right w:val="single" w:sz="4" w:space="0" w:color="auto"/>
            </w:tcBorders>
            <w:shd w:val="clear" w:color="auto" w:fill="F2F2F2" w:themeFill="background1" w:themeFillShade="F2"/>
            <w:noWrap/>
            <w:vAlign w:val="center"/>
          </w:tcPr>
          <w:p w14:paraId="67BBC85A" w14:textId="74611CAD" w:rsidR="0084686F" w:rsidRPr="00F51FFE" w:rsidRDefault="0084686F" w:rsidP="0084686F">
            <w:pPr>
              <w:rPr>
                <w:rFonts w:cs="Arial"/>
                <w:b/>
                <w:sz w:val="18"/>
                <w:szCs w:val="18"/>
              </w:rPr>
            </w:pPr>
            <w:r w:rsidRPr="00F51FFE">
              <w:rPr>
                <w:rFonts w:cs="Arial"/>
                <w:b/>
                <w:sz w:val="18"/>
                <w:szCs w:val="18"/>
              </w:rPr>
              <w:t>Mixed foods commercial</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8143F2" w14:textId="64EB54FF" w:rsidR="0084686F" w:rsidRDefault="0084686F" w:rsidP="0084686F">
            <w:pPr>
              <w:jc w:val="center"/>
              <w:rPr>
                <w:rFonts w:cs="Arial"/>
                <w:b/>
                <w:bCs/>
                <w:iCs/>
                <w:color w:val="000000"/>
                <w:sz w:val="18"/>
                <w:szCs w:val="18"/>
                <w:lang w:eastAsia="en-GB"/>
              </w:rPr>
            </w:pPr>
            <w:r>
              <w:rPr>
                <w:rFonts w:cs="Arial"/>
                <w:b/>
                <w:bCs/>
                <w:iCs/>
                <w:color w:val="000000"/>
                <w:sz w:val="18"/>
                <w:szCs w:val="18"/>
                <w:lang w:eastAsia="en-GB"/>
              </w:rPr>
              <w:t>35</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218B0" w14:textId="3941C20F" w:rsidR="0084686F" w:rsidRPr="00F51FFE" w:rsidRDefault="0084686F" w:rsidP="0084686F">
            <w:pPr>
              <w:jc w:val="center"/>
              <w:rPr>
                <w:rFonts w:cs="Arial"/>
                <w:b/>
                <w:bCs/>
                <w:iCs/>
                <w:color w:val="000000"/>
                <w:sz w:val="18"/>
                <w:szCs w:val="18"/>
                <w:lang w:eastAsia="en-GB"/>
              </w:rPr>
            </w:pPr>
            <w:r>
              <w:rPr>
                <w:rFonts w:cs="Arial"/>
                <w:b/>
                <w:bCs/>
                <w:iCs/>
                <w:color w:val="000000"/>
                <w:sz w:val="18"/>
                <w:szCs w:val="18"/>
                <w:lang w:eastAsia="en-GB"/>
              </w:rPr>
              <w:t>44</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D79D24F" w14:textId="4B9B4902" w:rsidR="0084686F" w:rsidRPr="00F51FFE" w:rsidRDefault="008805B9" w:rsidP="0084686F">
            <w:pPr>
              <w:jc w:val="center"/>
              <w:rPr>
                <w:rFonts w:cs="Arial"/>
                <w:b/>
                <w:bCs/>
                <w:iCs/>
                <w:color w:val="000000"/>
                <w:sz w:val="18"/>
                <w:szCs w:val="18"/>
                <w:lang w:eastAsia="en-GB"/>
              </w:rPr>
            </w:pPr>
            <w:r>
              <w:rPr>
                <w:rFonts w:cs="Arial"/>
                <w:b/>
                <w:bCs/>
                <w:iCs/>
                <w:color w:val="000000"/>
                <w:sz w:val="18"/>
                <w:szCs w:val="18"/>
                <w:lang w:eastAsia="en-GB"/>
              </w:rPr>
              <w:t>42</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585E748" w14:textId="69D93321" w:rsidR="0084686F" w:rsidRPr="00F51FFE" w:rsidRDefault="0084686F" w:rsidP="0084686F">
            <w:pPr>
              <w:jc w:val="center"/>
              <w:rPr>
                <w:rFonts w:cs="Arial"/>
                <w:b/>
                <w:bCs/>
                <w:iCs/>
                <w:color w:val="000000"/>
                <w:sz w:val="18"/>
                <w:szCs w:val="18"/>
                <w:lang w:eastAsia="en-GB"/>
              </w:rPr>
            </w:pPr>
            <w:r>
              <w:rPr>
                <w:rFonts w:cs="Arial"/>
                <w:b/>
                <w:bCs/>
                <w:iCs/>
                <w:color w:val="000000"/>
                <w:sz w:val="18"/>
                <w:szCs w:val="18"/>
                <w:lang w:eastAsia="en-GB"/>
              </w:rPr>
              <w:t>42</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6D06930A" w14:textId="5C1C5C91" w:rsidR="0084686F" w:rsidRPr="00F51FFE" w:rsidRDefault="0084686F" w:rsidP="0084686F">
            <w:pPr>
              <w:jc w:val="center"/>
              <w:rPr>
                <w:rFonts w:cs="Arial"/>
                <w:b/>
                <w:bCs/>
                <w:iCs/>
                <w:color w:val="000000"/>
                <w:sz w:val="18"/>
                <w:szCs w:val="18"/>
                <w:lang w:eastAsia="en-GB"/>
              </w:rPr>
            </w:pPr>
            <w:r>
              <w:rPr>
                <w:rFonts w:cs="Arial"/>
                <w:b/>
                <w:bCs/>
                <w:iCs/>
                <w:color w:val="000000"/>
                <w:sz w:val="18"/>
                <w:szCs w:val="18"/>
                <w:lang w:eastAsia="en-GB"/>
              </w:rPr>
              <w:t>44</w:t>
            </w:r>
          </w:p>
        </w:tc>
      </w:tr>
      <w:tr w:rsidR="0084686F" w:rsidRPr="00ED0F9C" w14:paraId="431153E1"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35A86C2F" w14:textId="0393E748" w:rsidR="0084686F" w:rsidRPr="00ED0F9C" w:rsidRDefault="0084686F" w:rsidP="0084686F">
            <w:pPr>
              <w:rPr>
                <w:rFonts w:cs="Arial"/>
                <w:bCs/>
                <w:iCs/>
                <w:color w:val="000000"/>
                <w:sz w:val="18"/>
                <w:szCs w:val="18"/>
                <w:lang w:eastAsia="en-GB"/>
              </w:rPr>
            </w:pPr>
            <w:r w:rsidRPr="00ED0F9C">
              <w:rPr>
                <w:rFonts w:cs="Arial"/>
                <w:sz w:val="18"/>
                <w:szCs w:val="18"/>
              </w:rPr>
              <w:t>20.1.1.4</w:t>
            </w:r>
          </w:p>
        </w:tc>
        <w:tc>
          <w:tcPr>
            <w:tcW w:w="5953" w:type="dxa"/>
            <w:tcBorders>
              <w:top w:val="nil"/>
              <w:left w:val="nil"/>
              <w:bottom w:val="single" w:sz="4" w:space="0" w:color="auto"/>
              <w:right w:val="single" w:sz="4" w:space="0" w:color="auto"/>
            </w:tcBorders>
            <w:shd w:val="clear" w:color="auto" w:fill="auto"/>
            <w:noWrap/>
            <w:vAlign w:val="center"/>
          </w:tcPr>
          <w:p w14:paraId="194B2988" w14:textId="2B9314A4" w:rsidR="0084686F" w:rsidRPr="00755F21" w:rsidRDefault="0084686F" w:rsidP="0084686F">
            <w:pPr>
              <w:rPr>
                <w:rFonts w:cs="Arial"/>
                <w:sz w:val="18"/>
                <w:szCs w:val="18"/>
              </w:rPr>
            </w:pPr>
            <w:r>
              <w:rPr>
                <w:rFonts w:cs="Arial"/>
                <w:sz w:val="18"/>
                <w:szCs w:val="18"/>
              </w:rPr>
              <w:t>Beverages, non-alcoholic, choc, dry mix</w:t>
            </w:r>
          </w:p>
        </w:tc>
        <w:tc>
          <w:tcPr>
            <w:tcW w:w="1418" w:type="dxa"/>
            <w:tcBorders>
              <w:top w:val="single" w:sz="4" w:space="0" w:color="auto"/>
              <w:left w:val="nil"/>
              <w:bottom w:val="single" w:sz="4" w:space="0" w:color="auto"/>
              <w:right w:val="single" w:sz="4" w:space="0" w:color="auto"/>
            </w:tcBorders>
            <w:vAlign w:val="center"/>
          </w:tcPr>
          <w:p w14:paraId="15816DC6" w14:textId="6AE91DC7"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8513CE" w14:textId="022B75D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355B807" w14:textId="1B15042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A81B77E" w14:textId="76F45D4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7D69132B" w14:textId="1AC49BA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1DBD0795"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FD7FF05" w14:textId="6D957C0B" w:rsidR="0084686F" w:rsidRPr="00ED0F9C" w:rsidRDefault="0084686F" w:rsidP="0084686F">
            <w:pPr>
              <w:rPr>
                <w:rFonts w:cs="Arial"/>
                <w:sz w:val="18"/>
                <w:szCs w:val="18"/>
              </w:rPr>
            </w:pPr>
            <w:r>
              <w:rPr>
                <w:rFonts w:cs="Arial"/>
                <w:sz w:val="18"/>
                <w:szCs w:val="18"/>
              </w:rPr>
              <w:t>20.1.1.6</w:t>
            </w:r>
          </w:p>
        </w:tc>
        <w:tc>
          <w:tcPr>
            <w:tcW w:w="5953" w:type="dxa"/>
            <w:tcBorders>
              <w:top w:val="nil"/>
              <w:left w:val="nil"/>
              <w:bottom w:val="single" w:sz="4" w:space="0" w:color="auto"/>
              <w:right w:val="single" w:sz="4" w:space="0" w:color="auto"/>
            </w:tcBorders>
            <w:shd w:val="clear" w:color="auto" w:fill="auto"/>
            <w:noWrap/>
            <w:vAlign w:val="center"/>
          </w:tcPr>
          <w:p w14:paraId="2C5F4D71" w14:textId="73AB3559" w:rsidR="0084686F" w:rsidRPr="00755F21" w:rsidRDefault="0084686F" w:rsidP="0084686F">
            <w:pPr>
              <w:rPr>
                <w:rFonts w:cs="Arial"/>
                <w:sz w:val="18"/>
                <w:szCs w:val="18"/>
              </w:rPr>
            </w:pPr>
            <w:r w:rsidRPr="00C13AE9">
              <w:rPr>
                <w:rFonts w:cs="Arial"/>
                <w:sz w:val="18"/>
                <w:szCs w:val="18"/>
              </w:rPr>
              <w:t>Beverages, non-alcoholic, choc, dry mix</w:t>
            </w:r>
          </w:p>
        </w:tc>
        <w:tc>
          <w:tcPr>
            <w:tcW w:w="1418" w:type="dxa"/>
            <w:tcBorders>
              <w:top w:val="single" w:sz="4" w:space="0" w:color="auto"/>
              <w:left w:val="nil"/>
              <w:bottom w:val="single" w:sz="4" w:space="0" w:color="auto"/>
              <w:right w:val="single" w:sz="4" w:space="0" w:color="auto"/>
            </w:tcBorders>
            <w:vAlign w:val="center"/>
          </w:tcPr>
          <w:p w14:paraId="5BE1CFEF" w14:textId="1C9652B3"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2AADBC" w14:textId="735D1A9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357DC4B" w14:textId="749E964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CAAD84D" w14:textId="5DE1D66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2138DE83" w14:textId="50EB4A7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5D1BDD21"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26DD573" w14:textId="2A475DFF" w:rsidR="0084686F" w:rsidRPr="00ED0F9C" w:rsidRDefault="0084686F" w:rsidP="0084686F">
            <w:pPr>
              <w:rPr>
                <w:rFonts w:cs="Arial"/>
                <w:bCs/>
                <w:iCs/>
                <w:color w:val="000000"/>
                <w:sz w:val="18"/>
                <w:szCs w:val="18"/>
                <w:lang w:eastAsia="en-GB"/>
              </w:rPr>
            </w:pPr>
            <w:r w:rsidRPr="00ED0F9C">
              <w:rPr>
                <w:rFonts w:cs="Arial"/>
                <w:sz w:val="18"/>
                <w:szCs w:val="18"/>
              </w:rPr>
              <w:t>20.2.1.1.1.2</w:t>
            </w:r>
          </w:p>
        </w:tc>
        <w:tc>
          <w:tcPr>
            <w:tcW w:w="5953" w:type="dxa"/>
            <w:tcBorders>
              <w:top w:val="nil"/>
              <w:left w:val="nil"/>
              <w:bottom w:val="single" w:sz="4" w:space="0" w:color="auto"/>
              <w:right w:val="single" w:sz="4" w:space="0" w:color="auto"/>
            </w:tcBorders>
            <w:shd w:val="clear" w:color="auto" w:fill="auto"/>
            <w:noWrap/>
            <w:vAlign w:val="center"/>
          </w:tcPr>
          <w:p w14:paraId="4AA24949" w14:textId="3AE93BBD" w:rsidR="0084686F" w:rsidRPr="00755F21" w:rsidRDefault="0084686F" w:rsidP="0084686F">
            <w:pPr>
              <w:rPr>
                <w:rFonts w:cs="Arial"/>
                <w:sz w:val="18"/>
                <w:szCs w:val="18"/>
                <w:lang w:eastAsia="en-GB"/>
              </w:rPr>
            </w:pPr>
            <w:r>
              <w:rPr>
                <w:rFonts w:cs="Arial"/>
                <w:sz w:val="18"/>
                <w:szCs w:val="18"/>
                <w:lang w:eastAsia="en-GB"/>
              </w:rPr>
              <w:t>Desserts, dairy, choc; custard &amp; blanc mange mix/powder</w:t>
            </w:r>
          </w:p>
        </w:tc>
        <w:tc>
          <w:tcPr>
            <w:tcW w:w="1418" w:type="dxa"/>
            <w:tcBorders>
              <w:top w:val="single" w:sz="4" w:space="0" w:color="auto"/>
              <w:left w:val="nil"/>
              <w:bottom w:val="single" w:sz="4" w:space="0" w:color="auto"/>
              <w:right w:val="single" w:sz="4" w:space="0" w:color="auto"/>
            </w:tcBorders>
            <w:vAlign w:val="center"/>
          </w:tcPr>
          <w:p w14:paraId="46F7BADE" w14:textId="017541FF"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24B50" w14:textId="4045161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5A702C14" w14:textId="59E7901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C57EA50" w14:textId="2ED2723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73C4B9E1" w14:textId="50E9895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4EED7566"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0FF2683" w14:textId="1A087126" w:rsidR="0084686F" w:rsidRPr="00ED0F9C" w:rsidRDefault="0084686F" w:rsidP="0084686F">
            <w:pPr>
              <w:rPr>
                <w:rFonts w:cs="Arial"/>
                <w:bCs/>
                <w:iCs/>
                <w:color w:val="000000"/>
                <w:sz w:val="18"/>
                <w:szCs w:val="18"/>
                <w:lang w:eastAsia="en-GB"/>
              </w:rPr>
            </w:pPr>
            <w:r w:rsidRPr="00ED0F9C">
              <w:rPr>
                <w:rFonts w:cs="Arial"/>
                <w:sz w:val="18"/>
                <w:szCs w:val="18"/>
              </w:rPr>
              <w:t>20.2.1.1.3.2</w:t>
            </w:r>
          </w:p>
        </w:tc>
        <w:tc>
          <w:tcPr>
            <w:tcW w:w="5953" w:type="dxa"/>
            <w:tcBorders>
              <w:top w:val="nil"/>
              <w:left w:val="nil"/>
              <w:bottom w:val="single" w:sz="4" w:space="0" w:color="auto"/>
              <w:right w:val="single" w:sz="4" w:space="0" w:color="auto"/>
            </w:tcBorders>
            <w:shd w:val="clear" w:color="auto" w:fill="auto"/>
            <w:noWrap/>
            <w:vAlign w:val="center"/>
          </w:tcPr>
          <w:p w14:paraId="27753C2B" w14:textId="64C419E5" w:rsidR="0084686F" w:rsidRPr="00755F21" w:rsidRDefault="0084686F" w:rsidP="0084686F">
            <w:pPr>
              <w:rPr>
                <w:rFonts w:cs="Arial"/>
                <w:sz w:val="18"/>
                <w:szCs w:val="18"/>
                <w:lang w:eastAsia="en-GB"/>
              </w:rPr>
            </w:pPr>
            <w:r>
              <w:rPr>
                <w:rFonts w:cs="Arial"/>
                <w:sz w:val="18"/>
                <w:szCs w:val="18"/>
                <w:lang w:eastAsia="en-GB"/>
              </w:rPr>
              <w:t>Desserts, dairy, no choc/coffee; custard &amp; blanc mange mix/powder</w:t>
            </w:r>
          </w:p>
        </w:tc>
        <w:tc>
          <w:tcPr>
            <w:tcW w:w="1418" w:type="dxa"/>
            <w:tcBorders>
              <w:top w:val="single" w:sz="4" w:space="0" w:color="auto"/>
              <w:left w:val="nil"/>
              <w:bottom w:val="single" w:sz="4" w:space="0" w:color="auto"/>
              <w:right w:val="single" w:sz="4" w:space="0" w:color="auto"/>
            </w:tcBorders>
            <w:vAlign w:val="center"/>
          </w:tcPr>
          <w:p w14:paraId="522AFF59" w14:textId="5F7D91DB"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920986" w14:textId="22B864B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18843399" w14:textId="238FBB3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2BC26DC" w14:textId="56B0E37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c>
          <w:tcPr>
            <w:tcW w:w="1418" w:type="dxa"/>
            <w:tcBorders>
              <w:top w:val="nil"/>
              <w:left w:val="nil"/>
              <w:bottom w:val="single" w:sz="4" w:space="0" w:color="auto"/>
              <w:right w:val="single" w:sz="4" w:space="0" w:color="auto"/>
            </w:tcBorders>
            <w:shd w:val="clear" w:color="auto" w:fill="auto"/>
            <w:noWrap/>
            <w:vAlign w:val="center"/>
          </w:tcPr>
          <w:p w14:paraId="272B9B31" w14:textId="7EF1B70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r>
      <w:tr w:rsidR="0084686F" w:rsidRPr="00ED0F9C" w14:paraId="38EF1B64"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6BDB8A7" w14:textId="503E3E88" w:rsidR="0084686F" w:rsidRPr="00ED0F9C" w:rsidRDefault="0084686F" w:rsidP="0084686F">
            <w:pPr>
              <w:rPr>
                <w:rFonts w:cs="Arial"/>
                <w:bCs/>
                <w:iCs/>
                <w:color w:val="000000"/>
                <w:sz w:val="18"/>
                <w:szCs w:val="18"/>
                <w:lang w:eastAsia="en-GB"/>
              </w:rPr>
            </w:pPr>
            <w:r w:rsidRPr="00ED0F9C">
              <w:rPr>
                <w:rFonts w:cs="Arial"/>
                <w:sz w:val="18"/>
                <w:szCs w:val="18"/>
              </w:rPr>
              <w:t>20.2.1.2.3.2.1</w:t>
            </w:r>
          </w:p>
        </w:tc>
        <w:tc>
          <w:tcPr>
            <w:tcW w:w="5953" w:type="dxa"/>
            <w:tcBorders>
              <w:top w:val="nil"/>
              <w:left w:val="nil"/>
              <w:bottom w:val="single" w:sz="4" w:space="0" w:color="auto"/>
              <w:right w:val="single" w:sz="4" w:space="0" w:color="auto"/>
            </w:tcBorders>
            <w:shd w:val="clear" w:color="auto" w:fill="auto"/>
            <w:noWrap/>
            <w:vAlign w:val="center"/>
          </w:tcPr>
          <w:p w14:paraId="3761960A" w14:textId="3C559A77" w:rsidR="0084686F" w:rsidRPr="00755F21" w:rsidRDefault="0084686F" w:rsidP="0084686F">
            <w:pPr>
              <w:rPr>
                <w:rFonts w:cs="Arial"/>
                <w:sz w:val="18"/>
                <w:szCs w:val="18"/>
                <w:lang w:eastAsia="en-GB"/>
              </w:rPr>
            </w:pPr>
            <w:r>
              <w:rPr>
                <w:rFonts w:cs="Arial"/>
                <w:sz w:val="18"/>
                <w:szCs w:val="18"/>
                <w:lang w:eastAsia="en-GB"/>
              </w:rPr>
              <w:t>Desserts, no dairy, no choc/coffee; pavlova/meringue</w:t>
            </w:r>
          </w:p>
        </w:tc>
        <w:tc>
          <w:tcPr>
            <w:tcW w:w="1418" w:type="dxa"/>
            <w:tcBorders>
              <w:top w:val="single" w:sz="4" w:space="0" w:color="auto"/>
              <w:left w:val="nil"/>
              <w:bottom w:val="single" w:sz="4" w:space="0" w:color="auto"/>
              <w:right w:val="single" w:sz="4" w:space="0" w:color="auto"/>
            </w:tcBorders>
            <w:vAlign w:val="center"/>
          </w:tcPr>
          <w:p w14:paraId="3AA44067" w14:textId="4A0AED85"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C5E064" w14:textId="58B75E8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033E1F3E" w14:textId="5C0E064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14148DF" w14:textId="7BE6757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40954118" w14:textId="3956C13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0DA6E8B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7FAA4B8" w14:textId="3E2F582E" w:rsidR="0084686F" w:rsidRPr="00ED0F9C" w:rsidRDefault="0084686F" w:rsidP="0084686F">
            <w:pPr>
              <w:rPr>
                <w:rFonts w:cs="Arial"/>
                <w:bCs/>
                <w:iCs/>
                <w:color w:val="000000"/>
                <w:sz w:val="18"/>
                <w:szCs w:val="18"/>
                <w:lang w:eastAsia="en-GB"/>
              </w:rPr>
            </w:pPr>
            <w:r w:rsidRPr="00ED0F9C">
              <w:rPr>
                <w:rFonts w:cs="Arial"/>
                <w:sz w:val="18"/>
                <w:szCs w:val="18"/>
              </w:rPr>
              <w:t>20.2.2.1</w:t>
            </w:r>
          </w:p>
        </w:tc>
        <w:tc>
          <w:tcPr>
            <w:tcW w:w="5953" w:type="dxa"/>
            <w:tcBorders>
              <w:top w:val="nil"/>
              <w:left w:val="nil"/>
              <w:bottom w:val="single" w:sz="4" w:space="0" w:color="auto"/>
              <w:right w:val="single" w:sz="4" w:space="0" w:color="auto"/>
            </w:tcBorders>
            <w:shd w:val="clear" w:color="auto" w:fill="auto"/>
            <w:noWrap/>
            <w:vAlign w:val="center"/>
          </w:tcPr>
          <w:p w14:paraId="758DF511" w14:textId="524F75B3" w:rsidR="0084686F" w:rsidRPr="00755F21" w:rsidRDefault="0084686F" w:rsidP="0084686F">
            <w:pPr>
              <w:rPr>
                <w:rFonts w:cs="Arial"/>
                <w:sz w:val="18"/>
                <w:szCs w:val="18"/>
              </w:rPr>
            </w:pPr>
            <w:r>
              <w:rPr>
                <w:rFonts w:cs="Arial"/>
                <w:sz w:val="18"/>
                <w:szCs w:val="18"/>
              </w:rPr>
              <w:t>Grains and cereals, with fruit/nut</w:t>
            </w:r>
          </w:p>
        </w:tc>
        <w:tc>
          <w:tcPr>
            <w:tcW w:w="1418" w:type="dxa"/>
            <w:tcBorders>
              <w:top w:val="single" w:sz="4" w:space="0" w:color="auto"/>
              <w:left w:val="nil"/>
              <w:bottom w:val="single" w:sz="4" w:space="0" w:color="auto"/>
              <w:right w:val="single" w:sz="4" w:space="0" w:color="auto"/>
            </w:tcBorders>
            <w:vAlign w:val="center"/>
          </w:tcPr>
          <w:p w14:paraId="15F7BDE0" w14:textId="117CE637"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FF7F4A" w14:textId="17FCC19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1C32C4D" w14:textId="211458D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7874775" w14:textId="280AAE2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7BCD4A43" w14:textId="20AA3E93"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1003E69B"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573AC8C3" w14:textId="19C11E0B" w:rsidR="0084686F" w:rsidRPr="00ED0F9C" w:rsidRDefault="0084686F" w:rsidP="0084686F">
            <w:pPr>
              <w:rPr>
                <w:rFonts w:cs="Arial"/>
                <w:bCs/>
                <w:iCs/>
                <w:color w:val="000000"/>
                <w:sz w:val="18"/>
                <w:szCs w:val="18"/>
                <w:lang w:eastAsia="en-GB"/>
              </w:rPr>
            </w:pPr>
            <w:r w:rsidRPr="00ED0F9C">
              <w:rPr>
                <w:rFonts w:cs="Arial"/>
                <w:sz w:val="18"/>
                <w:szCs w:val="18"/>
              </w:rPr>
              <w:t>20.2.2.3</w:t>
            </w:r>
          </w:p>
        </w:tc>
        <w:tc>
          <w:tcPr>
            <w:tcW w:w="5953" w:type="dxa"/>
            <w:tcBorders>
              <w:top w:val="nil"/>
              <w:left w:val="nil"/>
              <w:bottom w:val="single" w:sz="4" w:space="0" w:color="auto"/>
              <w:right w:val="single" w:sz="4" w:space="0" w:color="auto"/>
            </w:tcBorders>
            <w:shd w:val="clear" w:color="auto" w:fill="auto"/>
            <w:noWrap/>
            <w:vAlign w:val="center"/>
          </w:tcPr>
          <w:p w14:paraId="0534CC97" w14:textId="1DF9B918" w:rsidR="0084686F" w:rsidRPr="00755F21" w:rsidRDefault="0084686F" w:rsidP="0084686F">
            <w:pPr>
              <w:rPr>
                <w:rFonts w:cs="Arial"/>
                <w:sz w:val="18"/>
                <w:szCs w:val="18"/>
              </w:rPr>
            </w:pPr>
            <w:r>
              <w:rPr>
                <w:rFonts w:cs="Arial"/>
                <w:sz w:val="18"/>
                <w:szCs w:val="18"/>
              </w:rPr>
              <w:t>Cereal products, bars</w:t>
            </w:r>
          </w:p>
        </w:tc>
        <w:tc>
          <w:tcPr>
            <w:tcW w:w="1418" w:type="dxa"/>
            <w:tcBorders>
              <w:top w:val="single" w:sz="4" w:space="0" w:color="auto"/>
              <w:left w:val="nil"/>
              <w:bottom w:val="single" w:sz="4" w:space="0" w:color="auto"/>
              <w:right w:val="single" w:sz="4" w:space="0" w:color="auto"/>
            </w:tcBorders>
            <w:vAlign w:val="center"/>
          </w:tcPr>
          <w:p w14:paraId="6E09DC94" w14:textId="110779FF"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9977F9" w14:textId="3414FD8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B9C715B" w14:textId="24A20C8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BB5B176" w14:textId="180E604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4465CA04" w14:textId="2E1C965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239A33B6"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00B2720C" w14:textId="348359E6" w:rsidR="0084686F" w:rsidRPr="00ED0F9C" w:rsidRDefault="0084686F" w:rsidP="0084686F">
            <w:pPr>
              <w:rPr>
                <w:rFonts w:cs="Arial"/>
                <w:bCs/>
                <w:iCs/>
                <w:color w:val="000000"/>
                <w:sz w:val="18"/>
                <w:szCs w:val="18"/>
                <w:lang w:eastAsia="en-GB"/>
              </w:rPr>
            </w:pPr>
            <w:r>
              <w:rPr>
                <w:rFonts w:cs="Arial"/>
                <w:sz w:val="18"/>
                <w:szCs w:val="18"/>
              </w:rPr>
              <w:t>20.2.3.1.2.1</w:t>
            </w:r>
          </w:p>
        </w:tc>
        <w:tc>
          <w:tcPr>
            <w:tcW w:w="5953" w:type="dxa"/>
            <w:tcBorders>
              <w:top w:val="nil"/>
              <w:left w:val="nil"/>
              <w:bottom w:val="single" w:sz="4" w:space="0" w:color="auto"/>
              <w:right w:val="single" w:sz="4" w:space="0" w:color="auto"/>
            </w:tcBorders>
            <w:shd w:val="clear" w:color="auto" w:fill="auto"/>
            <w:noWrap/>
            <w:vAlign w:val="center"/>
          </w:tcPr>
          <w:p w14:paraId="58CDF081" w14:textId="2A8E36F9" w:rsidR="0084686F" w:rsidRPr="00755F21" w:rsidRDefault="0084686F" w:rsidP="0084686F">
            <w:pPr>
              <w:rPr>
                <w:rFonts w:cs="Arial"/>
                <w:sz w:val="18"/>
                <w:szCs w:val="18"/>
              </w:rPr>
            </w:pPr>
            <w:r>
              <w:rPr>
                <w:rFonts w:cs="Arial"/>
                <w:sz w:val="18"/>
                <w:szCs w:val="18"/>
              </w:rPr>
              <w:t>Bakery products, sweet, no choc, bread, yeast, hot cross bun</w:t>
            </w:r>
          </w:p>
        </w:tc>
        <w:tc>
          <w:tcPr>
            <w:tcW w:w="1418" w:type="dxa"/>
            <w:tcBorders>
              <w:top w:val="single" w:sz="4" w:space="0" w:color="auto"/>
              <w:left w:val="nil"/>
              <w:bottom w:val="single" w:sz="4" w:space="0" w:color="auto"/>
              <w:right w:val="single" w:sz="4" w:space="0" w:color="auto"/>
            </w:tcBorders>
            <w:vAlign w:val="center"/>
          </w:tcPr>
          <w:p w14:paraId="4DCD1FF1" w14:textId="6032C59E"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905CE7" w14:textId="62D7E0A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1048FFA2" w14:textId="77C73C4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B83AB1D" w14:textId="223F125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65485964" w14:textId="28F0AF5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4503D589"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6DBE938C" w14:textId="434AD596" w:rsidR="0084686F" w:rsidRPr="00ED0F9C" w:rsidRDefault="0084686F" w:rsidP="0084686F">
            <w:pPr>
              <w:rPr>
                <w:rFonts w:cs="Arial"/>
                <w:bCs/>
                <w:iCs/>
                <w:color w:val="000000"/>
                <w:sz w:val="18"/>
                <w:szCs w:val="18"/>
                <w:lang w:eastAsia="en-GB"/>
              </w:rPr>
            </w:pPr>
            <w:r w:rsidRPr="00ED0F9C">
              <w:rPr>
                <w:rFonts w:cs="Arial"/>
                <w:sz w:val="18"/>
                <w:szCs w:val="18"/>
              </w:rPr>
              <w:t>20.2.4.2.2</w:t>
            </w:r>
          </w:p>
        </w:tc>
        <w:tc>
          <w:tcPr>
            <w:tcW w:w="5953" w:type="dxa"/>
            <w:tcBorders>
              <w:top w:val="nil"/>
              <w:left w:val="nil"/>
              <w:bottom w:val="single" w:sz="4" w:space="0" w:color="auto"/>
              <w:right w:val="single" w:sz="4" w:space="0" w:color="auto"/>
            </w:tcBorders>
            <w:shd w:val="clear" w:color="auto" w:fill="auto"/>
            <w:noWrap/>
            <w:vAlign w:val="center"/>
          </w:tcPr>
          <w:p w14:paraId="432F582C" w14:textId="232D3FB5" w:rsidR="0084686F" w:rsidRPr="00755F21" w:rsidRDefault="0084686F" w:rsidP="0084686F">
            <w:pPr>
              <w:rPr>
                <w:rFonts w:cs="Arial"/>
                <w:sz w:val="18"/>
                <w:szCs w:val="18"/>
              </w:rPr>
            </w:pPr>
            <w:r>
              <w:rPr>
                <w:rFonts w:cs="Arial"/>
                <w:sz w:val="18"/>
                <w:szCs w:val="18"/>
              </w:rPr>
              <w:t>Snack foods, not dairy or fat based, not confectionary</w:t>
            </w:r>
          </w:p>
        </w:tc>
        <w:tc>
          <w:tcPr>
            <w:tcW w:w="1418" w:type="dxa"/>
            <w:tcBorders>
              <w:top w:val="single" w:sz="4" w:space="0" w:color="auto"/>
              <w:left w:val="nil"/>
              <w:bottom w:val="single" w:sz="4" w:space="0" w:color="auto"/>
              <w:right w:val="single" w:sz="4" w:space="0" w:color="auto"/>
            </w:tcBorders>
            <w:vAlign w:val="center"/>
          </w:tcPr>
          <w:p w14:paraId="7C99303C" w14:textId="21F0517A"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62A2" w14:textId="10B7D9F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2F12A1BE" w14:textId="31607A9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8D3B509" w14:textId="47A17C8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6CD51141" w14:textId="31451BD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0981B91A"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3720BB6" w14:textId="499697A9" w:rsidR="0084686F" w:rsidRPr="00ED0F9C" w:rsidRDefault="0084686F" w:rsidP="0084686F">
            <w:pPr>
              <w:rPr>
                <w:rFonts w:cs="Arial"/>
                <w:bCs/>
                <w:iCs/>
                <w:color w:val="000000"/>
                <w:sz w:val="18"/>
                <w:szCs w:val="18"/>
                <w:lang w:eastAsia="en-GB"/>
              </w:rPr>
            </w:pPr>
            <w:r w:rsidRPr="00ED0F9C">
              <w:rPr>
                <w:rFonts w:cs="Arial"/>
                <w:sz w:val="18"/>
                <w:szCs w:val="18"/>
              </w:rPr>
              <w:t>20.2.5.2</w:t>
            </w:r>
          </w:p>
        </w:tc>
        <w:tc>
          <w:tcPr>
            <w:tcW w:w="5953" w:type="dxa"/>
            <w:tcBorders>
              <w:top w:val="nil"/>
              <w:left w:val="nil"/>
              <w:bottom w:val="single" w:sz="4" w:space="0" w:color="auto"/>
              <w:right w:val="single" w:sz="4" w:space="0" w:color="auto"/>
            </w:tcBorders>
            <w:shd w:val="clear" w:color="auto" w:fill="auto"/>
            <w:noWrap/>
            <w:vAlign w:val="center"/>
          </w:tcPr>
          <w:p w14:paraId="19380C60" w14:textId="2C85BB80" w:rsidR="0084686F" w:rsidRPr="00755F21" w:rsidRDefault="0084686F" w:rsidP="0084686F">
            <w:pPr>
              <w:rPr>
                <w:rFonts w:cs="Arial"/>
                <w:sz w:val="18"/>
                <w:szCs w:val="18"/>
              </w:rPr>
            </w:pPr>
            <w:r>
              <w:rPr>
                <w:rFonts w:cs="Arial"/>
                <w:sz w:val="18"/>
                <w:szCs w:val="18"/>
              </w:rPr>
              <w:t>Prepared dishes, fruit/vegetable/legume based</w:t>
            </w:r>
          </w:p>
        </w:tc>
        <w:tc>
          <w:tcPr>
            <w:tcW w:w="1418" w:type="dxa"/>
            <w:tcBorders>
              <w:top w:val="single" w:sz="4" w:space="0" w:color="auto"/>
              <w:left w:val="nil"/>
              <w:bottom w:val="single" w:sz="4" w:space="0" w:color="auto"/>
              <w:right w:val="single" w:sz="4" w:space="0" w:color="auto"/>
            </w:tcBorders>
            <w:vAlign w:val="center"/>
          </w:tcPr>
          <w:p w14:paraId="6C4FDF1B" w14:textId="788FE390"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3F8EC0" w14:textId="590A9AC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4</w:t>
            </w:r>
          </w:p>
        </w:tc>
        <w:tc>
          <w:tcPr>
            <w:tcW w:w="1418" w:type="dxa"/>
            <w:tcBorders>
              <w:top w:val="nil"/>
              <w:left w:val="single" w:sz="4" w:space="0" w:color="auto"/>
              <w:bottom w:val="single" w:sz="4" w:space="0" w:color="auto"/>
              <w:right w:val="single" w:sz="4" w:space="0" w:color="auto"/>
            </w:tcBorders>
            <w:shd w:val="clear" w:color="auto" w:fill="auto"/>
            <w:vAlign w:val="center"/>
          </w:tcPr>
          <w:p w14:paraId="1F54275B" w14:textId="5D4AA91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A768C19" w14:textId="1BD0405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c>
          <w:tcPr>
            <w:tcW w:w="1418" w:type="dxa"/>
            <w:tcBorders>
              <w:top w:val="nil"/>
              <w:left w:val="nil"/>
              <w:bottom w:val="single" w:sz="4" w:space="0" w:color="auto"/>
              <w:right w:val="single" w:sz="4" w:space="0" w:color="auto"/>
            </w:tcBorders>
            <w:shd w:val="clear" w:color="auto" w:fill="auto"/>
            <w:noWrap/>
            <w:vAlign w:val="center"/>
          </w:tcPr>
          <w:p w14:paraId="30E98435" w14:textId="540B1E4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r>
      <w:tr w:rsidR="0084686F" w:rsidRPr="00ED0F9C" w14:paraId="08EDA26C"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50A6D7BC" w14:textId="2A3BD29A" w:rsidR="0084686F" w:rsidRPr="00ED0F9C" w:rsidRDefault="0084686F" w:rsidP="0084686F">
            <w:pPr>
              <w:rPr>
                <w:rFonts w:cs="Arial"/>
                <w:bCs/>
                <w:iCs/>
                <w:color w:val="000000"/>
                <w:sz w:val="18"/>
                <w:szCs w:val="18"/>
                <w:lang w:eastAsia="en-GB"/>
              </w:rPr>
            </w:pPr>
            <w:r w:rsidRPr="00ED0F9C">
              <w:rPr>
                <w:rFonts w:cs="Arial"/>
                <w:sz w:val="18"/>
                <w:szCs w:val="18"/>
              </w:rPr>
              <w:t>20.2.5.3.6.1</w:t>
            </w:r>
          </w:p>
        </w:tc>
        <w:tc>
          <w:tcPr>
            <w:tcW w:w="5953" w:type="dxa"/>
            <w:tcBorders>
              <w:top w:val="nil"/>
              <w:left w:val="nil"/>
              <w:bottom w:val="single" w:sz="4" w:space="0" w:color="auto"/>
              <w:right w:val="single" w:sz="4" w:space="0" w:color="auto"/>
            </w:tcBorders>
            <w:shd w:val="clear" w:color="auto" w:fill="auto"/>
            <w:noWrap/>
            <w:vAlign w:val="center"/>
          </w:tcPr>
          <w:p w14:paraId="2BAF3777" w14:textId="093C8E76" w:rsidR="0084686F" w:rsidRPr="00755F21" w:rsidRDefault="0084686F" w:rsidP="0084686F">
            <w:pPr>
              <w:rPr>
                <w:rFonts w:cs="Arial"/>
                <w:sz w:val="18"/>
                <w:szCs w:val="18"/>
              </w:rPr>
            </w:pPr>
            <w:r>
              <w:rPr>
                <w:rFonts w:cs="Arial"/>
                <w:sz w:val="18"/>
                <w:szCs w:val="18"/>
              </w:rPr>
              <w:t>Prepared dishes, pies &amp; pastries, Asian style</w:t>
            </w:r>
          </w:p>
        </w:tc>
        <w:tc>
          <w:tcPr>
            <w:tcW w:w="1418" w:type="dxa"/>
            <w:tcBorders>
              <w:top w:val="single" w:sz="4" w:space="0" w:color="auto"/>
              <w:left w:val="nil"/>
              <w:bottom w:val="single" w:sz="4" w:space="0" w:color="auto"/>
              <w:right w:val="single" w:sz="4" w:space="0" w:color="auto"/>
            </w:tcBorders>
            <w:vAlign w:val="center"/>
          </w:tcPr>
          <w:p w14:paraId="33BB4EB3" w14:textId="65FBFBD3"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EFA6D8" w14:textId="74E2371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c>
          <w:tcPr>
            <w:tcW w:w="1418" w:type="dxa"/>
            <w:tcBorders>
              <w:top w:val="nil"/>
              <w:left w:val="single" w:sz="4" w:space="0" w:color="auto"/>
              <w:bottom w:val="single" w:sz="4" w:space="0" w:color="auto"/>
              <w:right w:val="single" w:sz="4" w:space="0" w:color="auto"/>
            </w:tcBorders>
            <w:shd w:val="clear" w:color="auto" w:fill="auto"/>
            <w:vAlign w:val="center"/>
          </w:tcPr>
          <w:p w14:paraId="33E0ABC6" w14:textId="144511A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D2A95C8" w14:textId="273E480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75C1051A" w14:textId="363F01F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3</w:t>
            </w:r>
          </w:p>
        </w:tc>
      </w:tr>
      <w:tr w:rsidR="0084686F" w:rsidRPr="00ED0F9C" w14:paraId="2C81A91C"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F7CB2F9" w14:textId="240A3279" w:rsidR="0084686F" w:rsidRPr="00ED0F9C" w:rsidRDefault="0084686F" w:rsidP="0084686F">
            <w:pPr>
              <w:rPr>
                <w:rFonts w:cs="Arial"/>
                <w:bCs/>
                <w:iCs/>
                <w:color w:val="000000"/>
                <w:sz w:val="18"/>
                <w:szCs w:val="18"/>
                <w:lang w:eastAsia="en-GB"/>
              </w:rPr>
            </w:pPr>
            <w:r w:rsidRPr="00ED0F9C">
              <w:rPr>
                <w:rFonts w:cs="Arial"/>
                <w:sz w:val="18"/>
                <w:szCs w:val="18"/>
              </w:rPr>
              <w:t>20.2.5.3.6.2</w:t>
            </w:r>
          </w:p>
        </w:tc>
        <w:tc>
          <w:tcPr>
            <w:tcW w:w="5953" w:type="dxa"/>
            <w:tcBorders>
              <w:top w:val="nil"/>
              <w:left w:val="nil"/>
              <w:bottom w:val="single" w:sz="4" w:space="0" w:color="auto"/>
              <w:right w:val="single" w:sz="4" w:space="0" w:color="auto"/>
            </w:tcBorders>
            <w:shd w:val="clear" w:color="auto" w:fill="auto"/>
            <w:noWrap/>
            <w:vAlign w:val="center"/>
          </w:tcPr>
          <w:p w14:paraId="0DEAB49B" w14:textId="3FC20F83" w:rsidR="0084686F" w:rsidRPr="00755F21" w:rsidRDefault="0084686F" w:rsidP="0084686F">
            <w:pPr>
              <w:rPr>
                <w:rFonts w:cs="Arial"/>
                <w:sz w:val="18"/>
                <w:szCs w:val="18"/>
              </w:rPr>
            </w:pPr>
            <w:r>
              <w:rPr>
                <w:rFonts w:cs="Arial"/>
                <w:sz w:val="18"/>
                <w:szCs w:val="18"/>
              </w:rPr>
              <w:t>Prepared dishes, pies &amp; pastries, savoury, {not Asian}</w:t>
            </w:r>
          </w:p>
        </w:tc>
        <w:tc>
          <w:tcPr>
            <w:tcW w:w="1418" w:type="dxa"/>
            <w:tcBorders>
              <w:top w:val="single" w:sz="4" w:space="0" w:color="auto"/>
              <w:left w:val="nil"/>
              <w:bottom w:val="single" w:sz="4" w:space="0" w:color="auto"/>
              <w:right w:val="single" w:sz="4" w:space="0" w:color="auto"/>
            </w:tcBorders>
            <w:vAlign w:val="center"/>
          </w:tcPr>
          <w:p w14:paraId="38CDDCDF" w14:textId="14BACCC6"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F4FFE" w14:textId="2585461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6</w:t>
            </w:r>
          </w:p>
        </w:tc>
        <w:tc>
          <w:tcPr>
            <w:tcW w:w="1418" w:type="dxa"/>
            <w:tcBorders>
              <w:top w:val="nil"/>
              <w:left w:val="single" w:sz="4" w:space="0" w:color="auto"/>
              <w:bottom w:val="single" w:sz="4" w:space="0" w:color="auto"/>
              <w:right w:val="single" w:sz="4" w:space="0" w:color="auto"/>
            </w:tcBorders>
            <w:shd w:val="clear" w:color="auto" w:fill="auto"/>
            <w:vAlign w:val="center"/>
          </w:tcPr>
          <w:p w14:paraId="4C4C60CB" w14:textId="38C3D02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6</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92A3B51" w14:textId="45032C8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17</w:t>
            </w:r>
          </w:p>
        </w:tc>
        <w:tc>
          <w:tcPr>
            <w:tcW w:w="1418" w:type="dxa"/>
            <w:tcBorders>
              <w:top w:val="nil"/>
              <w:left w:val="nil"/>
              <w:bottom w:val="single" w:sz="4" w:space="0" w:color="auto"/>
              <w:right w:val="single" w:sz="4" w:space="0" w:color="auto"/>
            </w:tcBorders>
            <w:shd w:val="clear" w:color="auto" w:fill="auto"/>
            <w:noWrap/>
            <w:vAlign w:val="center"/>
          </w:tcPr>
          <w:p w14:paraId="5432660B" w14:textId="0CE76494"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12</w:t>
            </w:r>
          </w:p>
        </w:tc>
      </w:tr>
      <w:tr w:rsidR="0084686F" w:rsidRPr="00ED0F9C" w14:paraId="33D17415"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77778BFD" w14:textId="6E4C3B0A" w:rsidR="0084686F" w:rsidRPr="00ED0F9C" w:rsidRDefault="0084686F" w:rsidP="0084686F">
            <w:pPr>
              <w:rPr>
                <w:rFonts w:cs="Arial"/>
                <w:bCs/>
                <w:iCs/>
                <w:color w:val="000000"/>
                <w:sz w:val="18"/>
                <w:szCs w:val="18"/>
                <w:lang w:eastAsia="en-GB"/>
              </w:rPr>
            </w:pPr>
            <w:r w:rsidRPr="00ED0F9C">
              <w:rPr>
                <w:rFonts w:cs="Arial"/>
                <w:sz w:val="18"/>
                <w:szCs w:val="18"/>
              </w:rPr>
              <w:t>20.2.6.2</w:t>
            </w:r>
          </w:p>
        </w:tc>
        <w:tc>
          <w:tcPr>
            <w:tcW w:w="5953" w:type="dxa"/>
            <w:tcBorders>
              <w:top w:val="nil"/>
              <w:left w:val="nil"/>
              <w:bottom w:val="single" w:sz="4" w:space="0" w:color="auto"/>
              <w:right w:val="single" w:sz="4" w:space="0" w:color="auto"/>
            </w:tcBorders>
            <w:shd w:val="clear" w:color="auto" w:fill="auto"/>
            <w:noWrap/>
            <w:vAlign w:val="center"/>
          </w:tcPr>
          <w:p w14:paraId="404262D2" w14:textId="1CE82581" w:rsidR="0084686F" w:rsidRPr="00755F21" w:rsidRDefault="0084686F" w:rsidP="0084686F">
            <w:pPr>
              <w:rPr>
                <w:rFonts w:cs="Arial"/>
                <w:sz w:val="18"/>
                <w:szCs w:val="18"/>
              </w:rPr>
            </w:pPr>
            <w:r>
              <w:rPr>
                <w:rFonts w:cs="Arial"/>
                <w:sz w:val="18"/>
                <w:szCs w:val="18"/>
              </w:rPr>
              <w:t>Gravy, sauces &amp; condiments</w:t>
            </w:r>
          </w:p>
        </w:tc>
        <w:tc>
          <w:tcPr>
            <w:tcW w:w="1418" w:type="dxa"/>
            <w:tcBorders>
              <w:top w:val="single" w:sz="4" w:space="0" w:color="auto"/>
              <w:left w:val="nil"/>
              <w:bottom w:val="single" w:sz="4" w:space="0" w:color="auto"/>
              <w:right w:val="single" w:sz="4" w:space="0" w:color="auto"/>
            </w:tcBorders>
            <w:vAlign w:val="center"/>
          </w:tcPr>
          <w:p w14:paraId="2ABFF881" w14:textId="00C4FC1A"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5DA25" w14:textId="71FEF49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25</w:t>
            </w:r>
          </w:p>
        </w:tc>
        <w:tc>
          <w:tcPr>
            <w:tcW w:w="1418" w:type="dxa"/>
            <w:tcBorders>
              <w:top w:val="nil"/>
              <w:left w:val="single" w:sz="4" w:space="0" w:color="auto"/>
              <w:bottom w:val="single" w:sz="4" w:space="0" w:color="auto"/>
              <w:right w:val="single" w:sz="4" w:space="0" w:color="auto"/>
            </w:tcBorders>
            <w:shd w:val="clear" w:color="auto" w:fill="auto"/>
            <w:vAlign w:val="center"/>
          </w:tcPr>
          <w:p w14:paraId="201E9EB3" w14:textId="0F9D04E1"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1BB0A06" w14:textId="3E3ADEEF"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17</w:t>
            </w:r>
          </w:p>
        </w:tc>
        <w:tc>
          <w:tcPr>
            <w:tcW w:w="1418" w:type="dxa"/>
            <w:tcBorders>
              <w:top w:val="nil"/>
              <w:left w:val="nil"/>
              <w:bottom w:val="single" w:sz="4" w:space="0" w:color="auto"/>
              <w:right w:val="single" w:sz="4" w:space="0" w:color="auto"/>
            </w:tcBorders>
            <w:shd w:val="clear" w:color="auto" w:fill="auto"/>
            <w:noWrap/>
            <w:vAlign w:val="center"/>
          </w:tcPr>
          <w:p w14:paraId="0F7C6F96" w14:textId="2D74A0D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18</w:t>
            </w:r>
          </w:p>
        </w:tc>
      </w:tr>
      <w:tr w:rsidR="0084686F" w:rsidRPr="00ED0F9C" w14:paraId="1F344B4E"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496BBB2B" w14:textId="0D9BCF84" w:rsidR="0084686F" w:rsidRPr="00ED0F9C" w:rsidRDefault="0084686F" w:rsidP="0084686F">
            <w:pPr>
              <w:rPr>
                <w:rFonts w:cs="Arial"/>
                <w:bCs/>
                <w:iCs/>
                <w:color w:val="000000"/>
                <w:sz w:val="18"/>
                <w:szCs w:val="18"/>
                <w:lang w:eastAsia="en-GB"/>
              </w:rPr>
            </w:pPr>
            <w:r w:rsidRPr="00ED0F9C">
              <w:rPr>
                <w:rFonts w:cs="Arial"/>
                <w:sz w:val="18"/>
                <w:szCs w:val="18"/>
              </w:rPr>
              <w:t>20.2.6.2.5</w:t>
            </w:r>
          </w:p>
        </w:tc>
        <w:tc>
          <w:tcPr>
            <w:tcW w:w="5953" w:type="dxa"/>
            <w:tcBorders>
              <w:top w:val="nil"/>
              <w:left w:val="nil"/>
              <w:bottom w:val="single" w:sz="4" w:space="0" w:color="auto"/>
              <w:right w:val="single" w:sz="4" w:space="0" w:color="auto"/>
            </w:tcBorders>
            <w:shd w:val="clear" w:color="auto" w:fill="auto"/>
            <w:noWrap/>
            <w:vAlign w:val="center"/>
          </w:tcPr>
          <w:p w14:paraId="44F82C00" w14:textId="0E40FF41" w:rsidR="0084686F" w:rsidRPr="00755F21" w:rsidRDefault="0084686F" w:rsidP="0084686F">
            <w:pPr>
              <w:rPr>
                <w:rFonts w:cs="Arial"/>
                <w:sz w:val="18"/>
                <w:szCs w:val="18"/>
              </w:rPr>
            </w:pPr>
            <w:r>
              <w:rPr>
                <w:rFonts w:cs="Arial"/>
                <w:sz w:val="18"/>
                <w:szCs w:val="18"/>
              </w:rPr>
              <w:t>Sauce, horseradish</w:t>
            </w:r>
          </w:p>
        </w:tc>
        <w:tc>
          <w:tcPr>
            <w:tcW w:w="1418" w:type="dxa"/>
            <w:tcBorders>
              <w:top w:val="single" w:sz="4" w:space="0" w:color="auto"/>
              <w:left w:val="nil"/>
              <w:bottom w:val="single" w:sz="4" w:space="0" w:color="auto"/>
              <w:right w:val="single" w:sz="4" w:space="0" w:color="auto"/>
            </w:tcBorders>
            <w:vAlign w:val="center"/>
          </w:tcPr>
          <w:p w14:paraId="0E5B0D49" w14:textId="1CC5E56E"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BCCB7F" w14:textId="58AFFD0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8D7BCA1" w14:textId="6F97077C"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76C18C5" w14:textId="526B0DF0"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c>
          <w:tcPr>
            <w:tcW w:w="1418" w:type="dxa"/>
            <w:tcBorders>
              <w:top w:val="nil"/>
              <w:left w:val="nil"/>
              <w:bottom w:val="single" w:sz="4" w:space="0" w:color="auto"/>
              <w:right w:val="single" w:sz="4" w:space="0" w:color="auto"/>
            </w:tcBorders>
            <w:shd w:val="clear" w:color="auto" w:fill="auto"/>
            <w:noWrap/>
            <w:vAlign w:val="center"/>
          </w:tcPr>
          <w:p w14:paraId="68FF24D1" w14:textId="5946D66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0</w:t>
            </w:r>
          </w:p>
        </w:tc>
      </w:tr>
      <w:tr w:rsidR="0084686F" w:rsidRPr="00ED0F9C" w14:paraId="4FEC1D4C"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0D96E8F" w14:textId="23F28084" w:rsidR="0084686F" w:rsidRPr="00ED0F9C" w:rsidRDefault="0084686F" w:rsidP="0084686F">
            <w:pPr>
              <w:rPr>
                <w:rFonts w:cs="Arial"/>
                <w:bCs/>
                <w:iCs/>
                <w:color w:val="000000"/>
                <w:sz w:val="18"/>
                <w:szCs w:val="18"/>
                <w:lang w:eastAsia="en-GB"/>
              </w:rPr>
            </w:pPr>
            <w:r w:rsidRPr="00ED0F9C">
              <w:rPr>
                <w:rFonts w:cs="Arial"/>
                <w:sz w:val="18"/>
                <w:szCs w:val="18"/>
              </w:rPr>
              <w:t>20.2.7.1</w:t>
            </w:r>
          </w:p>
        </w:tc>
        <w:tc>
          <w:tcPr>
            <w:tcW w:w="5953" w:type="dxa"/>
            <w:tcBorders>
              <w:top w:val="nil"/>
              <w:left w:val="nil"/>
              <w:bottom w:val="single" w:sz="4" w:space="0" w:color="auto"/>
              <w:right w:val="single" w:sz="4" w:space="0" w:color="auto"/>
            </w:tcBorders>
            <w:shd w:val="clear" w:color="auto" w:fill="auto"/>
            <w:noWrap/>
            <w:vAlign w:val="center"/>
          </w:tcPr>
          <w:p w14:paraId="007311BC" w14:textId="34FD49AA" w:rsidR="0084686F" w:rsidRPr="00755F21" w:rsidRDefault="0084686F" w:rsidP="0084686F">
            <w:pPr>
              <w:rPr>
                <w:rFonts w:cs="Arial"/>
                <w:sz w:val="18"/>
                <w:szCs w:val="18"/>
              </w:rPr>
            </w:pPr>
            <w:r>
              <w:rPr>
                <w:rFonts w:cs="Arial"/>
                <w:sz w:val="18"/>
                <w:szCs w:val="18"/>
              </w:rPr>
              <w:t>Mayonnaise</w:t>
            </w:r>
          </w:p>
        </w:tc>
        <w:tc>
          <w:tcPr>
            <w:tcW w:w="1418" w:type="dxa"/>
            <w:tcBorders>
              <w:top w:val="single" w:sz="4" w:space="0" w:color="auto"/>
              <w:left w:val="nil"/>
              <w:bottom w:val="single" w:sz="4" w:space="0" w:color="auto"/>
              <w:right w:val="single" w:sz="4" w:space="0" w:color="auto"/>
            </w:tcBorders>
            <w:vAlign w:val="center"/>
          </w:tcPr>
          <w:p w14:paraId="3B5B793F" w14:textId="2D7F9BB0"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C0C19" w14:textId="5CB420A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06E8FAC5" w14:textId="0C37BD8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2E914C9" w14:textId="6FCD2066"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32CF25DB" w14:textId="0846ECAE"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0A534467"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1FF2C3A4" w14:textId="18080F7D" w:rsidR="0084686F" w:rsidRPr="00ED0F9C" w:rsidRDefault="0084686F" w:rsidP="0084686F">
            <w:pPr>
              <w:rPr>
                <w:rFonts w:cs="Arial"/>
                <w:bCs/>
                <w:iCs/>
                <w:color w:val="000000"/>
                <w:sz w:val="18"/>
                <w:szCs w:val="18"/>
                <w:lang w:eastAsia="en-GB"/>
              </w:rPr>
            </w:pPr>
            <w:r w:rsidRPr="00ED0F9C">
              <w:rPr>
                <w:rFonts w:cs="Arial"/>
                <w:sz w:val="18"/>
                <w:szCs w:val="18"/>
              </w:rPr>
              <w:t>20.2.7.2</w:t>
            </w:r>
          </w:p>
        </w:tc>
        <w:tc>
          <w:tcPr>
            <w:tcW w:w="5953" w:type="dxa"/>
            <w:tcBorders>
              <w:top w:val="nil"/>
              <w:left w:val="nil"/>
              <w:bottom w:val="single" w:sz="4" w:space="0" w:color="auto"/>
              <w:right w:val="single" w:sz="4" w:space="0" w:color="auto"/>
            </w:tcBorders>
            <w:shd w:val="clear" w:color="auto" w:fill="auto"/>
            <w:noWrap/>
            <w:vAlign w:val="center"/>
          </w:tcPr>
          <w:p w14:paraId="3F481C1B" w14:textId="263F80F1" w:rsidR="0084686F" w:rsidRPr="00755F21" w:rsidRDefault="0084686F" w:rsidP="0084686F">
            <w:pPr>
              <w:rPr>
                <w:rFonts w:cs="Arial"/>
                <w:sz w:val="18"/>
                <w:szCs w:val="18"/>
              </w:rPr>
            </w:pPr>
            <w:r>
              <w:rPr>
                <w:rFonts w:cs="Arial"/>
                <w:sz w:val="18"/>
                <w:szCs w:val="18"/>
              </w:rPr>
              <w:t>Salad dressings</w:t>
            </w:r>
          </w:p>
        </w:tc>
        <w:tc>
          <w:tcPr>
            <w:tcW w:w="1418" w:type="dxa"/>
            <w:tcBorders>
              <w:top w:val="single" w:sz="4" w:space="0" w:color="auto"/>
              <w:left w:val="nil"/>
              <w:bottom w:val="single" w:sz="4" w:space="0" w:color="auto"/>
              <w:right w:val="single" w:sz="4" w:space="0" w:color="auto"/>
            </w:tcBorders>
            <w:vAlign w:val="center"/>
          </w:tcPr>
          <w:p w14:paraId="55EC58C2" w14:textId="42F23F0B"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6B141F" w14:textId="01D8E835"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42EFBAB5" w14:textId="516EA0A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1DA9C9B" w14:textId="29897E9B"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3AB69A89" w14:textId="7FBD30D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r>
      <w:tr w:rsidR="0084686F" w:rsidRPr="00ED0F9C" w14:paraId="388D514C"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65A8702B" w14:textId="0034AC28" w:rsidR="0084686F" w:rsidRPr="00ED0F9C" w:rsidRDefault="0084686F" w:rsidP="0084686F">
            <w:pPr>
              <w:rPr>
                <w:rFonts w:cs="Arial"/>
                <w:bCs/>
                <w:iCs/>
                <w:color w:val="000000"/>
                <w:sz w:val="18"/>
                <w:szCs w:val="18"/>
                <w:lang w:eastAsia="en-GB"/>
              </w:rPr>
            </w:pPr>
            <w:r w:rsidRPr="00ED0F9C">
              <w:rPr>
                <w:rFonts w:cs="Arial"/>
                <w:sz w:val="18"/>
                <w:szCs w:val="18"/>
              </w:rPr>
              <w:t>20.2.8.1</w:t>
            </w:r>
          </w:p>
        </w:tc>
        <w:tc>
          <w:tcPr>
            <w:tcW w:w="5953" w:type="dxa"/>
            <w:tcBorders>
              <w:top w:val="nil"/>
              <w:left w:val="nil"/>
              <w:bottom w:val="single" w:sz="4" w:space="0" w:color="auto"/>
              <w:right w:val="single" w:sz="4" w:space="0" w:color="auto"/>
            </w:tcBorders>
            <w:shd w:val="clear" w:color="auto" w:fill="auto"/>
            <w:noWrap/>
            <w:vAlign w:val="center"/>
          </w:tcPr>
          <w:p w14:paraId="09E40EA5" w14:textId="0FF06149" w:rsidR="0084686F" w:rsidRPr="00755F21" w:rsidRDefault="0084686F" w:rsidP="0084686F">
            <w:pPr>
              <w:rPr>
                <w:rFonts w:cs="Arial"/>
                <w:sz w:val="18"/>
                <w:szCs w:val="18"/>
              </w:rPr>
            </w:pPr>
            <w:r>
              <w:rPr>
                <w:rFonts w:cs="Arial"/>
                <w:sz w:val="18"/>
                <w:szCs w:val="18"/>
              </w:rPr>
              <w:t>Soups, liquid</w:t>
            </w:r>
          </w:p>
        </w:tc>
        <w:tc>
          <w:tcPr>
            <w:tcW w:w="1418" w:type="dxa"/>
            <w:tcBorders>
              <w:top w:val="single" w:sz="4" w:space="0" w:color="auto"/>
              <w:left w:val="nil"/>
              <w:bottom w:val="single" w:sz="4" w:space="0" w:color="auto"/>
              <w:right w:val="single" w:sz="4" w:space="0" w:color="auto"/>
            </w:tcBorders>
            <w:vAlign w:val="center"/>
          </w:tcPr>
          <w:p w14:paraId="2381FC6E" w14:textId="32B8BB09"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128E6F" w14:textId="45EDD1F2"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418" w:type="dxa"/>
            <w:tcBorders>
              <w:top w:val="nil"/>
              <w:left w:val="single" w:sz="4" w:space="0" w:color="auto"/>
              <w:bottom w:val="single" w:sz="4" w:space="0" w:color="auto"/>
              <w:right w:val="single" w:sz="4" w:space="0" w:color="auto"/>
            </w:tcBorders>
            <w:shd w:val="clear" w:color="auto" w:fill="auto"/>
            <w:vAlign w:val="center"/>
          </w:tcPr>
          <w:p w14:paraId="1BEEFE89" w14:textId="1C164B3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AA788D0" w14:textId="23A6ACD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4838727F" w14:textId="2910AFCA"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4</w:t>
            </w:r>
          </w:p>
        </w:tc>
      </w:tr>
      <w:tr w:rsidR="0084686F" w:rsidRPr="00ED0F9C" w14:paraId="70528474"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auto"/>
          </w:tcPr>
          <w:p w14:paraId="20749E50" w14:textId="6587E2B2" w:rsidR="0084686F" w:rsidRPr="00ED0F9C" w:rsidRDefault="0084686F" w:rsidP="0084686F">
            <w:pPr>
              <w:rPr>
                <w:rFonts w:cs="Arial"/>
                <w:bCs/>
                <w:iCs/>
                <w:color w:val="000000"/>
                <w:sz w:val="18"/>
                <w:szCs w:val="18"/>
                <w:lang w:eastAsia="en-GB"/>
              </w:rPr>
            </w:pPr>
            <w:r w:rsidRPr="00ED0F9C">
              <w:rPr>
                <w:rFonts w:cs="Arial"/>
                <w:sz w:val="18"/>
                <w:szCs w:val="18"/>
              </w:rPr>
              <w:t>20.2.8.2</w:t>
            </w:r>
          </w:p>
        </w:tc>
        <w:tc>
          <w:tcPr>
            <w:tcW w:w="5953" w:type="dxa"/>
            <w:tcBorders>
              <w:top w:val="nil"/>
              <w:left w:val="nil"/>
              <w:bottom w:val="single" w:sz="4" w:space="0" w:color="auto"/>
              <w:right w:val="single" w:sz="4" w:space="0" w:color="auto"/>
            </w:tcBorders>
            <w:shd w:val="clear" w:color="auto" w:fill="auto"/>
            <w:noWrap/>
            <w:vAlign w:val="center"/>
          </w:tcPr>
          <w:p w14:paraId="34EA2467" w14:textId="19D325D6" w:rsidR="0084686F" w:rsidRPr="00ED0F9C" w:rsidRDefault="0084686F" w:rsidP="0084686F">
            <w:pPr>
              <w:rPr>
                <w:rFonts w:cs="Arial"/>
                <w:bCs/>
                <w:iCs/>
                <w:color w:val="000000"/>
                <w:sz w:val="18"/>
                <w:szCs w:val="18"/>
                <w:lang w:eastAsia="en-GB"/>
              </w:rPr>
            </w:pPr>
            <w:r>
              <w:rPr>
                <w:rFonts w:cs="Arial"/>
                <w:sz w:val="18"/>
                <w:szCs w:val="18"/>
              </w:rPr>
              <w:t>Soups, dry mix</w:t>
            </w:r>
          </w:p>
        </w:tc>
        <w:tc>
          <w:tcPr>
            <w:tcW w:w="1418" w:type="dxa"/>
            <w:tcBorders>
              <w:top w:val="single" w:sz="4" w:space="0" w:color="auto"/>
              <w:left w:val="nil"/>
              <w:bottom w:val="single" w:sz="4" w:space="0" w:color="auto"/>
              <w:right w:val="single" w:sz="4" w:space="0" w:color="auto"/>
            </w:tcBorders>
            <w:vAlign w:val="center"/>
          </w:tcPr>
          <w:p w14:paraId="62ABB5D1" w14:textId="30F6588B" w:rsidR="0084686F"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8345E2" w14:textId="6E64C4B9"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681CA6FF" w14:textId="1E502BF7"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E3F71CF" w14:textId="33D49DDD"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c>
          <w:tcPr>
            <w:tcW w:w="1418" w:type="dxa"/>
            <w:tcBorders>
              <w:top w:val="nil"/>
              <w:left w:val="nil"/>
              <w:bottom w:val="single" w:sz="4" w:space="0" w:color="auto"/>
              <w:right w:val="single" w:sz="4" w:space="0" w:color="auto"/>
            </w:tcBorders>
            <w:shd w:val="clear" w:color="auto" w:fill="auto"/>
            <w:noWrap/>
            <w:vAlign w:val="center"/>
          </w:tcPr>
          <w:p w14:paraId="52FDDEA0" w14:textId="7FD33AE8" w:rsidR="0084686F" w:rsidRPr="00ED0F9C" w:rsidRDefault="0084686F" w:rsidP="0084686F">
            <w:pPr>
              <w:jc w:val="center"/>
              <w:rPr>
                <w:rFonts w:cs="Arial"/>
                <w:bCs/>
                <w:iCs/>
                <w:color w:val="000000"/>
                <w:sz w:val="18"/>
                <w:szCs w:val="18"/>
                <w:lang w:eastAsia="en-GB"/>
              </w:rPr>
            </w:pPr>
            <w:r>
              <w:rPr>
                <w:rFonts w:cs="Arial"/>
                <w:bCs/>
                <w:iCs/>
                <w:color w:val="000000"/>
                <w:sz w:val="18"/>
                <w:szCs w:val="18"/>
                <w:lang w:eastAsia="en-GB"/>
              </w:rPr>
              <w:t>&lt;1</w:t>
            </w:r>
          </w:p>
        </w:tc>
      </w:tr>
      <w:tr w:rsidR="0084686F" w:rsidRPr="00ED0F9C" w14:paraId="485E4D5D" w14:textId="77777777" w:rsidTr="00B2581D">
        <w:trPr>
          <w:trHeight w:val="255"/>
        </w:trPr>
        <w:tc>
          <w:tcPr>
            <w:tcW w:w="14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8376CEB" w14:textId="37C937CA" w:rsidR="0084686F" w:rsidRPr="00ED0F9C" w:rsidRDefault="0084686F" w:rsidP="0084686F">
            <w:pPr>
              <w:rPr>
                <w:rFonts w:cs="Arial"/>
                <w:bCs/>
                <w:iCs/>
                <w:sz w:val="18"/>
                <w:szCs w:val="18"/>
                <w:lang w:eastAsia="en-GB"/>
              </w:rPr>
            </w:pPr>
            <w:r>
              <w:rPr>
                <w:rFonts w:cs="Arial"/>
                <w:b/>
                <w:bCs/>
                <w:iCs/>
                <w:sz w:val="18"/>
                <w:szCs w:val="18"/>
                <w:lang w:eastAsia="en-GB"/>
              </w:rPr>
              <w:t xml:space="preserve">Grand </w:t>
            </w:r>
            <w:r w:rsidRPr="00ED0F9C">
              <w:rPr>
                <w:rFonts w:cs="Arial"/>
                <w:b/>
                <w:bCs/>
                <w:iCs/>
                <w:sz w:val="18"/>
                <w:szCs w:val="18"/>
                <w:lang w:eastAsia="en-GB"/>
              </w:rPr>
              <w:t>Total</w:t>
            </w:r>
          </w:p>
        </w:tc>
        <w:tc>
          <w:tcPr>
            <w:tcW w:w="5953" w:type="dxa"/>
            <w:tcBorders>
              <w:top w:val="nil"/>
              <w:left w:val="nil"/>
              <w:bottom w:val="single" w:sz="4" w:space="0" w:color="auto"/>
              <w:right w:val="single" w:sz="4" w:space="0" w:color="auto"/>
            </w:tcBorders>
            <w:shd w:val="clear" w:color="auto" w:fill="D9D9D9" w:themeFill="background1" w:themeFillShade="D9"/>
            <w:noWrap/>
            <w:vAlign w:val="center"/>
          </w:tcPr>
          <w:p w14:paraId="515A30E3" w14:textId="77777777" w:rsidR="0084686F" w:rsidRPr="00ED0F9C" w:rsidRDefault="0084686F" w:rsidP="0084686F">
            <w:pPr>
              <w:rPr>
                <w:rFonts w:cs="Arial"/>
                <w:bCs/>
                <w:iCs/>
                <w:sz w:val="18"/>
                <w:szCs w:val="18"/>
                <w:lang w:eastAsia="en-GB"/>
              </w:rPr>
            </w:pPr>
            <w:r w:rsidRPr="00ED0F9C">
              <w:rPr>
                <w:rFonts w:cs="Arial"/>
                <w:b/>
                <w:bCs/>
                <w:iCs/>
                <w:sz w:val="18"/>
                <w:szCs w:val="18"/>
                <w:lang w:eastAsia="en-GB"/>
              </w:rPr>
              <w:t> </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829ADF" w14:textId="4F444884" w:rsidR="0084686F" w:rsidRPr="00ED0F9C" w:rsidRDefault="0084686F" w:rsidP="0084686F">
            <w:pPr>
              <w:jc w:val="center"/>
              <w:rPr>
                <w:rFonts w:cs="Arial"/>
                <w:b/>
                <w:bCs/>
                <w:iCs/>
                <w:sz w:val="18"/>
                <w:szCs w:val="18"/>
                <w:lang w:eastAsia="en-GB"/>
              </w:rPr>
            </w:pPr>
            <w:r w:rsidRPr="00ED0F9C">
              <w:rPr>
                <w:rFonts w:cs="Arial"/>
                <w:b/>
                <w:bCs/>
                <w:iCs/>
                <w:sz w:val="18"/>
                <w:szCs w:val="18"/>
                <w:lang w:eastAsia="en-GB"/>
              </w:rPr>
              <w:t>100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2532D" w14:textId="2C42DBD3" w:rsidR="0084686F" w:rsidRPr="00ED0F9C" w:rsidRDefault="0084686F" w:rsidP="0084686F">
            <w:pPr>
              <w:jc w:val="center"/>
              <w:rPr>
                <w:rFonts w:cs="Arial"/>
                <w:b/>
                <w:bCs/>
                <w:iCs/>
                <w:sz w:val="18"/>
                <w:szCs w:val="18"/>
                <w:lang w:eastAsia="en-GB"/>
              </w:rPr>
            </w:pPr>
            <w:r w:rsidRPr="00ED0F9C">
              <w:rPr>
                <w:rFonts w:cs="Arial"/>
                <w:b/>
                <w:bCs/>
                <w:iCs/>
                <w:sz w:val="18"/>
                <w:szCs w:val="18"/>
                <w:lang w:eastAsia="en-GB"/>
              </w:rPr>
              <w:t>100</w:t>
            </w:r>
          </w:p>
        </w:tc>
        <w:tc>
          <w:tcPr>
            <w:tcW w:w="14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0DAF9A" w14:textId="014EEA14" w:rsidR="0084686F" w:rsidRPr="00ED0F9C" w:rsidRDefault="0084686F" w:rsidP="0084686F">
            <w:pPr>
              <w:jc w:val="center"/>
              <w:rPr>
                <w:rFonts w:cs="Arial"/>
                <w:b/>
                <w:bCs/>
                <w:iCs/>
                <w:sz w:val="18"/>
                <w:szCs w:val="18"/>
                <w:lang w:eastAsia="en-GB"/>
              </w:rPr>
            </w:pPr>
            <w:r>
              <w:rPr>
                <w:rFonts w:cs="Arial"/>
                <w:b/>
                <w:bCs/>
                <w:iCs/>
                <w:sz w:val="18"/>
                <w:szCs w:val="18"/>
                <w:lang w:eastAsia="en-GB"/>
              </w:rPr>
              <w:t>100</w:t>
            </w:r>
          </w:p>
        </w:tc>
        <w:tc>
          <w:tcPr>
            <w:tcW w:w="155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6168102" w14:textId="77777777" w:rsidR="0084686F" w:rsidRPr="00ED0F9C" w:rsidRDefault="0084686F" w:rsidP="0084686F">
            <w:pPr>
              <w:jc w:val="center"/>
              <w:rPr>
                <w:rFonts w:cs="Arial"/>
                <w:bCs/>
                <w:iCs/>
                <w:sz w:val="18"/>
                <w:szCs w:val="18"/>
                <w:lang w:eastAsia="en-GB"/>
              </w:rPr>
            </w:pPr>
            <w:r w:rsidRPr="00ED0F9C">
              <w:rPr>
                <w:rFonts w:cs="Arial"/>
                <w:b/>
                <w:bCs/>
                <w:iCs/>
                <w:sz w:val="18"/>
                <w:szCs w:val="18"/>
                <w:lang w:eastAsia="en-GB"/>
              </w:rPr>
              <w:t>100</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14:paraId="6860104D" w14:textId="7E8E6518" w:rsidR="0084686F" w:rsidRPr="00ED0F9C" w:rsidRDefault="0084686F" w:rsidP="0084686F">
            <w:pPr>
              <w:jc w:val="center"/>
              <w:rPr>
                <w:rFonts w:cs="Arial"/>
                <w:bCs/>
                <w:iCs/>
                <w:sz w:val="18"/>
                <w:szCs w:val="18"/>
                <w:lang w:eastAsia="en-GB"/>
              </w:rPr>
            </w:pPr>
            <w:r w:rsidRPr="00ED0F9C">
              <w:rPr>
                <w:rFonts w:cs="Arial"/>
                <w:b/>
                <w:bCs/>
                <w:iCs/>
                <w:sz w:val="18"/>
                <w:szCs w:val="18"/>
                <w:lang w:eastAsia="en-GB"/>
              </w:rPr>
              <w:t>100</w:t>
            </w:r>
          </w:p>
        </w:tc>
      </w:tr>
    </w:tbl>
    <w:p w14:paraId="32BAB135" w14:textId="3FE10F33" w:rsidR="00C34ACD" w:rsidRPr="00C34ACD" w:rsidRDefault="00C34ACD" w:rsidP="00C34ACD">
      <w:pPr>
        <w:keepNext/>
        <w:keepLines/>
        <w:rPr>
          <w:sz w:val="16"/>
          <w:szCs w:val="16"/>
        </w:rPr>
      </w:pPr>
      <w:r w:rsidRPr="00C34ACD">
        <w:rPr>
          <w:rFonts w:cs="Arial"/>
          <w:color w:val="000000"/>
          <w:sz w:val="16"/>
          <w:szCs w:val="16"/>
          <w:vertAlign w:val="superscript"/>
          <w:lang w:eastAsia="en-GB"/>
        </w:rPr>
        <w:sym w:font="Symbol" w:char="F0A5"/>
      </w:r>
      <w:r w:rsidRPr="00C34ACD">
        <w:rPr>
          <w:rFonts w:cs="Arial"/>
          <w:color w:val="000000"/>
          <w:sz w:val="16"/>
          <w:szCs w:val="16"/>
          <w:vertAlign w:val="superscript"/>
          <w:lang w:eastAsia="en-GB"/>
        </w:rPr>
        <w:t xml:space="preserve"> </w:t>
      </w:r>
      <w:r w:rsidRPr="00C34ACD">
        <w:rPr>
          <w:rFonts w:cs="Arial"/>
          <w:color w:val="000000"/>
          <w:sz w:val="16"/>
          <w:szCs w:val="16"/>
          <w:lang w:eastAsia="en-GB"/>
        </w:rPr>
        <w:t>Derived using the Australian 2011-12 NNPAS (2 day average exposure)</w:t>
      </w:r>
    </w:p>
    <w:p w14:paraId="3F2D02AA" w14:textId="77777777" w:rsidR="00C34ACD" w:rsidRPr="00C34ACD" w:rsidRDefault="00C34ACD" w:rsidP="00C34ACD">
      <w:pPr>
        <w:rPr>
          <w:rFonts w:cs="Arial"/>
          <w:color w:val="000000"/>
          <w:sz w:val="16"/>
          <w:szCs w:val="16"/>
          <w:lang w:eastAsia="en-GB"/>
        </w:rPr>
      </w:pPr>
      <w:r w:rsidRPr="00C34ACD">
        <w:rPr>
          <w:rFonts w:ascii="Calibri" w:hAnsi="Calibri" w:cs="Arial"/>
          <w:color w:val="000000"/>
          <w:sz w:val="16"/>
          <w:szCs w:val="16"/>
          <w:vertAlign w:val="superscript"/>
          <w:lang w:eastAsia="en-GB"/>
        </w:rPr>
        <w:t xml:space="preserve"> ѱ </w:t>
      </w:r>
      <w:r w:rsidRPr="00C34ACD">
        <w:rPr>
          <w:rFonts w:cs="Arial"/>
          <w:color w:val="000000"/>
          <w:sz w:val="16"/>
          <w:szCs w:val="16"/>
          <w:lang w:eastAsia="en-GB"/>
        </w:rPr>
        <w:t xml:space="preserve">Derived using the </w:t>
      </w:r>
      <w:r w:rsidRPr="00C34ACD">
        <w:rPr>
          <w:sz w:val="16"/>
          <w:szCs w:val="16"/>
        </w:rPr>
        <w:t>NZ NCNS 2002 (Day 1)</w:t>
      </w:r>
      <w:r w:rsidRPr="00C34ACD">
        <w:rPr>
          <w:rFonts w:cs="Arial"/>
          <w:color w:val="000000"/>
          <w:sz w:val="16"/>
          <w:szCs w:val="16"/>
          <w:lang w:eastAsia="en-GB"/>
        </w:rPr>
        <w:t xml:space="preserve"> </w:t>
      </w:r>
    </w:p>
    <w:p w14:paraId="3CCC0761" w14:textId="77777777" w:rsidR="00C34ACD" w:rsidRPr="00C34ACD" w:rsidRDefault="00C34ACD" w:rsidP="00C34ACD">
      <w:pPr>
        <w:keepNext/>
        <w:keepLines/>
        <w:rPr>
          <w:sz w:val="16"/>
          <w:szCs w:val="16"/>
        </w:rPr>
      </w:pPr>
      <w:r w:rsidRPr="00C34ACD">
        <w:rPr>
          <w:rFonts w:cs="Arial"/>
          <w:color w:val="000000"/>
          <w:sz w:val="16"/>
          <w:szCs w:val="16"/>
          <w:lang w:eastAsia="en-GB"/>
        </w:rPr>
        <w:t xml:space="preserve">* Derived using the </w:t>
      </w:r>
      <w:r w:rsidRPr="00C34ACD">
        <w:rPr>
          <w:sz w:val="16"/>
          <w:szCs w:val="16"/>
        </w:rPr>
        <w:t>NZ ANS 2008 (Day 1)</w:t>
      </w:r>
    </w:p>
    <w:p w14:paraId="1967DA15" w14:textId="77777777" w:rsidR="00C34ACD" w:rsidRPr="00C34ACD" w:rsidRDefault="00C34ACD" w:rsidP="00C34ACD">
      <w:pPr>
        <w:keepNext/>
        <w:keepLines/>
        <w:rPr>
          <w:sz w:val="16"/>
          <w:szCs w:val="16"/>
        </w:rPr>
      </w:pPr>
      <w:r w:rsidRPr="00C34ACD">
        <w:rPr>
          <w:sz w:val="16"/>
          <w:szCs w:val="16"/>
        </w:rPr>
        <w:t>All % contributions are expressed as a percentage of the grand total contribution</w:t>
      </w:r>
    </w:p>
    <w:p w14:paraId="366C8C03" w14:textId="77777777" w:rsidR="00F66261" w:rsidRPr="00ED0F9C" w:rsidRDefault="00F66261" w:rsidP="00F66261">
      <w:pPr>
        <w:rPr>
          <w:sz w:val="18"/>
          <w:szCs w:val="18"/>
          <w:lang w:bidi="ar-SA"/>
        </w:rPr>
      </w:pPr>
    </w:p>
    <w:sectPr w:rsidR="00F66261" w:rsidRPr="00ED0F9C" w:rsidSect="00D7697F">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42F0C" w14:textId="77777777" w:rsidR="00042768" w:rsidRDefault="00042768">
      <w:r>
        <w:separator/>
      </w:r>
    </w:p>
  </w:endnote>
  <w:endnote w:type="continuationSeparator" w:id="0">
    <w:p w14:paraId="01DA0BDB" w14:textId="77777777" w:rsidR="00042768" w:rsidRDefault="00042768">
      <w:r>
        <w:continuationSeparator/>
      </w:r>
    </w:p>
  </w:endnote>
  <w:endnote w:type="continuationNotice" w:id="1">
    <w:p w14:paraId="5D6558F0" w14:textId="77777777" w:rsidR="00042768" w:rsidRDefault="00042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38EA" w14:textId="1E7F1E47" w:rsidR="00042768" w:rsidRDefault="00042768" w:rsidP="00F766E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62E2D31" w14:textId="77777777" w:rsidR="00042768" w:rsidRDefault="00042768" w:rsidP="00B40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AB3DA" w14:textId="084E1F60" w:rsidR="00042768" w:rsidRDefault="0004276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39B0">
      <w:rPr>
        <w:rStyle w:val="PageNumber"/>
        <w:noProof/>
      </w:rPr>
      <w:t>i</w:t>
    </w:r>
    <w:r>
      <w:rPr>
        <w:rStyle w:val="PageNumber"/>
      </w:rPr>
      <w:fldChar w:fldCharType="end"/>
    </w:r>
  </w:p>
  <w:p w14:paraId="0502873E" w14:textId="77777777" w:rsidR="00042768" w:rsidRDefault="00042768" w:rsidP="00B400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C7D0E" w14:textId="14ECA958" w:rsidR="00042768" w:rsidRDefault="00042768" w:rsidP="00F766ED">
    <w:pPr>
      <w:pStyle w:val="Footer"/>
      <w:framePr w:wrap="none"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BB659FA" w14:textId="77777777" w:rsidR="00042768" w:rsidRDefault="00042768" w:rsidP="00B400A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F1CC" w14:textId="097A86C9" w:rsidR="00042768" w:rsidRDefault="00042768" w:rsidP="003D6D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9B0">
      <w:rPr>
        <w:rStyle w:val="PageNumber"/>
        <w:noProof/>
      </w:rPr>
      <w:t>38</w:t>
    </w:r>
    <w:r>
      <w:rPr>
        <w:rStyle w:val="PageNumber"/>
      </w:rPr>
      <w:fldChar w:fldCharType="end"/>
    </w:r>
  </w:p>
  <w:p w14:paraId="23250A09" w14:textId="77777777" w:rsidR="00042768" w:rsidRDefault="00042768" w:rsidP="00B400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0B0AE" w14:textId="77777777" w:rsidR="00042768" w:rsidRDefault="00042768">
      <w:r>
        <w:separator/>
      </w:r>
    </w:p>
  </w:footnote>
  <w:footnote w:type="continuationSeparator" w:id="0">
    <w:p w14:paraId="3DD77B3C" w14:textId="77777777" w:rsidR="00042768" w:rsidRDefault="00042768">
      <w:r>
        <w:continuationSeparator/>
      </w:r>
    </w:p>
  </w:footnote>
  <w:footnote w:type="continuationNotice" w:id="1">
    <w:p w14:paraId="16032F29" w14:textId="77777777" w:rsidR="00042768" w:rsidRDefault="00042768"/>
  </w:footnote>
  <w:footnote w:id="2">
    <w:p w14:paraId="135A5716" w14:textId="77777777" w:rsidR="00042768" w:rsidRPr="00814453" w:rsidRDefault="00042768" w:rsidP="006F38A5">
      <w:pPr>
        <w:pStyle w:val="FootnoteText"/>
        <w:rPr>
          <w:lang w:val="en-AU"/>
        </w:rPr>
      </w:pPr>
      <w:r>
        <w:rPr>
          <w:rStyle w:val="FootnoteReference"/>
        </w:rPr>
        <w:footnoteRef/>
      </w:r>
      <w:r>
        <w:t xml:space="preserve"> Harvest is FSANZ’s custom-built dietary modelling program that replaced the previous program, DIAMOND, which does the same calculations just using a different software program.</w:t>
      </w:r>
    </w:p>
  </w:footnote>
  <w:footnote w:id="3">
    <w:p w14:paraId="221C8264" w14:textId="550B762D" w:rsidR="00042768" w:rsidRPr="001B6D3E" w:rsidRDefault="00042768" w:rsidP="001B6D3E">
      <w:pPr>
        <w:pStyle w:val="FootnoteText"/>
        <w:rPr>
          <w:lang w:val="en-AU"/>
        </w:rPr>
      </w:pPr>
      <w:r>
        <w:rPr>
          <w:rStyle w:val="FootnoteReference"/>
        </w:rPr>
        <w:footnoteRef/>
      </w:r>
      <w:r>
        <w:t xml:space="preserve"> </w:t>
      </w:r>
      <w:r w:rsidRPr="001B6D3E">
        <w:rPr>
          <w:sz w:val="16"/>
          <w:szCs w:val="16"/>
        </w:rPr>
        <w:t xml:space="preserve">Technical advice from two </w:t>
      </w:r>
      <w:r>
        <w:rPr>
          <w:sz w:val="16"/>
          <w:szCs w:val="16"/>
        </w:rPr>
        <w:t xml:space="preserve">separate </w:t>
      </w:r>
      <w:r w:rsidRPr="001B6D3E">
        <w:rPr>
          <w:sz w:val="16"/>
          <w:szCs w:val="16"/>
        </w:rPr>
        <w:t xml:space="preserve">bread </w:t>
      </w:r>
      <w:r>
        <w:rPr>
          <w:sz w:val="16"/>
          <w:szCs w:val="16"/>
        </w:rPr>
        <w:t>manufacturers</w:t>
      </w:r>
      <w:r w:rsidRPr="001B6D3E">
        <w:rPr>
          <w:sz w:val="16"/>
          <w:szCs w:val="16"/>
        </w:rPr>
        <w:t xml:space="preserve"> indicated polysorbates are not typically used in </w:t>
      </w:r>
      <w:r>
        <w:rPr>
          <w:sz w:val="16"/>
          <w:szCs w:val="16"/>
        </w:rPr>
        <w:t xml:space="preserve">plain </w:t>
      </w:r>
      <w:r w:rsidRPr="001B6D3E">
        <w:rPr>
          <w:sz w:val="16"/>
          <w:szCs w:val="16"/>
        </w:rPr>
        <w:t>bread</w:t>
      </w:r>
      <w:r>
        <w:rPr>
          <w:sz w:val="16"/>
          <w:szCs w:val="16"/>
        </w:rPr>
        <w:t>s</w:t>
      </w:r>
      <w:r w:rsidRPr="001B6D3E">
        <w:rPr>
          <w:sz w:val="16"/>
          <w:szCs w:val="16"/>
        </w:rPr>
        <w:t xml:space="preserve"> and the main use of polysorbates for baking would be as a stabiliser in oil in water emulsions in manufactured fats and whipping gels for batters.  This was also supported by ingredient label searches which found no polysorbate use. Pasta and noodles were also found to have no polysorbate use from extensive ingredient label searches</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77CD6" w14:textId="69B2360A" w:rsidR="00042768" w:rsidRPr="007D03EA" w:rsidRDefault="00042768" w:rsidP="007D03EA">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3ABF0" w14:textId="3275DF39" w:rsidR="00042768" w:rsidRDefault="00042768">
    <w:pPr>
      <w:pStyle w:val="Header"/>
      <w:jc w:val="center"/>
      <w:rPr>
        <w:b/>
        <w:bCs/>
      </w:rPr>
    </w:pPr>
    <w:r>
      <w:rPr>
        <w:b/>
        <w:bCs/>
      </w:rPr>
      <w:t>BOARD-IN-CONFIDENCE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2A49" w14:textId="14080621" w:rsidR="00042768" w:rsidRPr="007D03EA" w:rsidRDefault="00042768" w:rsidP="00F766ED">
    <w:pPr>
      <w:pStyle w:val="Header"/>
      <w:jc w:val="center"/>
      <w:rPr>
        <w:rFonts w:cs="Arial"/>
        <w:b/>
      </w:rPr>
    </w:pPr>
    <w:r w:rsidRPr="007D03EA">
      <w:rPr>
        <w:rFonts w:cs="Arial"/>
        <w:b/>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4D0"/>
    <w:multiLevelType w:val="hybridMultilevel"/>
    <w:tmpl w:val="7C42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7252F"/>
    <w:multiLevelType w:val="hybridMultilevel"/>
    <w:tmpl w:val="F744B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5CF6041"/>
    <w:multiLevelType w:val="hybridMultilevel"/>
    <w:tmpl w:val="BF6AF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427AD4"/>
    <w:multiLevelType w:val="hybridMultilevel"/>
    <w:tmpl w:val="313631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A55D2A"/>
    <w:multiLevelType w:val="hybridMultilevel"/>
    <w:tmpl w:val="C130F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841FB"/>
    <w:multiLevelType w:val="hybridMultilevel"/>
    <w:tmpl w:val="C1320FF4"/>
    <w:lvl w:ilvl="0" w:tplc="C6B465B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0C3A25"/>
    <w:multiLevelType w:val="hybridMultilevel"/>
    <w:tmpl w:val="A626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A35B7"/>
    <w:multiLevelType w:val="hybridMultilevel"/>
    <w:tmpl w:val="F1FAC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AB127A3"/>
    <w:multiLevelType w:val="hybridMultilevel"/>
    <w:tmpl w:val="3516E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2B0D0C"/>
    <w:multiLevelType w:val="hybridMultilevel"/>
    <w:tmpl w:val="8A44B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F150F4"/>
    <w:multiLevelType w:val="hybridMultilevel"/>
    <w:tmpl w:val="F288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8439D"/>
    <w:multiLevelType w:val="hybridMultilevel"/>
    <w:tmpl w:val="1C009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400745"/>
    <w:multiLevelType w:val="hybridMultilevel"/>
    <w:tmpl w:val="D3641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755AD1"/>
    <w:multiLevelType w:val="hybridMultilevel"/>
    <w:tmpl w:val="407E9A48"/>
    <w:lvl w:ilvl="0" w:tplc="EEB42172">
      <w:start w:val="1"/>
      <w:numFmt w:val="bullet"/>
      <w:pStyle w:val="142tabletex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15:restartNumberingAfterBreak="0">
    <w:nsid w:val="7C7E4E86"/>
    <w:multiLevelType w:val="hybridMultilevel"/>
    <w:tmpl w:val="4DF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16"/>
  </w:num>
  <w:num w:numId="5">
    <w:abstractNumId w:val="0"/>
  </w:num>
  <w:num w:numId="6">
    <w:abstractNumId w:val="15"/>
  </w:num>
  <w:num w:numId="7">
    <w:abstractNumId w:val="4"/>
  </w:num>
  <w:num w:numId="8">
    <w:abstractNumId w:val="17"/>
  </w:num>
  <w:num w:numId="9">
    <w:abstractNumId w:val="5"/>
  </w:num>
  <w:num w:numId="10">
    <w:abstractNumId w:val="9"/>
  </w:num>
  <w:num w:numId="11">
    <w:abstractNumId w:val="3"/>
  </w:num>
  <w:num w:numId="12">
    <w:abstractNumId w:val="11"/>
  </w:num>
  <w:num w:numId="13">
    <w:abstractNumId w:val="13"/>
  </w:num>
  <w:num w:numId="14">
    <w:abstractNumId w:val="12"/>
  </w:num>
  <w:num w:numId="15">
    <w:abstractNumId w:val="8"/>
  </w:num>
  <w:num w:numId="16">
    <w:abstractNumId w:val="6"/>
  </w:num>
  <w:num w:numId="17">
    <w:abstractNumId w:val="1"/>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A6A"/>
    <w:rsid w:val="00001CF2"/>
    <w:rsid w:val="0000247B"/>
    <w:rsid w:val="0000361B"/>
    <w:rsid w:val="0000469B"/>
    <w:rsid w:val="00004F2D"/>
    <w:rsid w:val="000069BA"/>
    <w:rsid w:val="00006F28"/>
    <w:rsid w:val="000128FC"/>
    <w:rsid w:val="00013DB7"/>
    <w:rsid w:val="00015B00"/>
    <w:rsid w:val="00015D78"/>
    <w:rsid w:val="0002054E"/>
    <w:rsid w:val="00020D1D"/>
    <w:rsid w:val="00021B1D"/>
    <w:rsid w:val="000227E6"/>
    <w:rsid w:val="00022AAC"/>
    <w:rsid w:val="00022B09"/>
    <w:rsid w:val="00026727"/>
    <w:rsid w:val="00032320"/>
    <w:rsid w:val="000337EA"/>
    <w:rsid w:val="00035FF3"/>
    <w:rsid w:val="00040DEB"/>
    <w:rsid w:val="00042768"/>
    <w:rsid w:val="000438A8"/>
    <w:rsid w:val="00044C70"/>
    <w:rsid w:val="000455CB"/>
    <w:rsid w:val="00051021"/>
    <w:rsid w:val="00051ED9"/>
    <w:rsid w:val="000560C2"/>
    <w:rsid w:val="00057181"/>
    <w:rsid w:val="000606B3"/>
    <w:rsid w:val="00061E47"/>
    <w:rsid w:val="00063768"/>
    <w:rsid w:val="0006473A"/>
    <w:rsid w:val="00064B2D"/>
    <w:rsid w:val="0006566B"/>
    <w:rsid w:val="00065F1F"/>
    <w:rsid w:val="0006601F"/>
    <w:rsid w:val="000676E2"/>
    <w:rsid w:val="00071196"/>
    <w:rsid w:val="00072EB9"/>
    <w:rsid w:val="00075E65"/>
    <w:rsid w:val="00076D33"/>
    <w:rsid w:val="000774D1"/>
    <w:rsid w:val="00084067"/>
    <w:rsid w:val="0008689A"/>
    <w:rsid w:val="00091C08"/>
    <w:rsid w:val="00092CDA"/>
    <w:rsid w:val="00093240"/>
    <w:rsid w:val="00095E9B"/>
    <w:rsid w:val="0009770E"/>
    <w:rsid w:val="000A03D0"/>
    <w:rsid w:val="000A27E9"/>
    <w:rsid w:val="000A3D8B"/>
    <w:rsid w:val="000A5DF8"/>
    <w:rsid w:val="000B02E3"/>
    <w:rsid w:val="000B382B"/>
    <w:rsid w:val="000B5301"/>
    <w:rsid w:val="000B6AF2"/>
    <w:rsid w:val="000C14AB"/>
    <w:rsid w:val="000C1910"/>
    <w:rsid w:val="000C7659"/>
    <w:rsid w:val="000D17BE"/>
    <w:rsid w:val="000D1A2F"/>
    <w:rsid w:val="000D4B15"/>
    <w:rsid w:val="000D4FFB"/>
    <w:rsid w:val="000D6696"/>
    <w:rsid w:val="000D6FD4"/>
    <w:rsid w:val="000D7539"/>
    <w:rsid w:val="000D7B84"/>
    <w:rsid w:val="000E0AE4"/>
    <w:rsid w:val="000E1124"/>
    <w:rsid w:val="000E3DBC"/>
    <w:rsid w:val="000E3FE4"/>
    <w:rsid w:val="000E59B6"/>
    <w:rsid w:val="000F1342"/>
    <w:rsid w:val="000F29A3"/>
    <w:rsid w:val="000F2CAE"/>
    <w:rsid w:val="000F3D18"/>
    <w:rsid w:val="000F4853"/>
    <w:rsid w:val="001028DE"/>
    <w:rsid w:val="00103B65"/>
    <w:rsid w:val="00103DEE"/>
    <w:rsid w:val="00106BF8"/>
    <w:rsid w:val="00107971"/>
    <w:rsid w:val="001079C7"/>
    <w:rsid w:val="001125BA"/>
    <w:rsid w:val="00113CE3"/>
    <w:rsid w:val="00114BA3"/>
    <w:rsid w:val="00117522"/>
    <w:rsid w:val="00120B5C"/>
    <w:rsid w:val="00121519"/>
    <w:rsid w:val="00122638"/>
    <w:rsid w:val="00126838"/>
    <w:rsid w:val="001273B6"/>
    <w:rsid w:val="00130F9B"/>
    <w:rsid w:val="00133CF8"/>
    <w:rsid w:val="00134BC5"/>
    <w:rsid w:val="0013534C"/>
    <w:rsid w:val="001449B8"/>
    <w:rsid w:val="00145EA6"/>
    <w:rsid w:val="0014618D"/>
    <w:rsid w:val="0014782D"/>
    <w:rsid w:val="00151D5F"/>
    <w:rsid w:val="001542D8"/>
    <w:rsid w:val="001560A0"/>
    <w:rsid w:val="001577F4"/>
    <w:rsid w:val="00162E55"/>
    <w:rsid w:val="001647E1"/>
    <w:rsid w:val="00166CC9"/>
    <w:rsid w:val="001677F0"/>
    <w:rsid w:val="00167928"/>
    <w:rsid w:val="00176D84"/>
    <w:rsid w:val="0017710C"/>
    <w:rsid w:val="0018060A"/>
    <w:rsid w:val="00180C41"/>
    <w:rsid w:val="00182C4C"/>
    <w:rsid w:val="00191B8E"/>
    <w:rsid w:val="00193DED"/>
    <w:rsid w:val="0019480C"/>
    <w:rsid w:val="0019651A"/>
    <w:rsid w:val="00197D8D"/>
    <w:rsid w:val="001A1A75"/>
    <w:rsid w:val="001A302C"/>
    <w:rsid w:val="001A7E9A"/>
    <w:rsid w:val="001B1D1A"/>
    <w:rsid w:val="001B22A1"/>
    <w:rsid w:val="001B36F0"/>
    <w:rsid w:val="001B6D3E"/>
    <w:rsid w:val="001C02C4"/>
    <w:rsid w:val="001C0DA5"/>
    <w:rsid w:val="001C27A3"/>
    <w:rsid w:val="001C34BC"/>
    <w:rsid w:val="001C5295"/>
    <w:rsid w:val="001D1931"/>
    <w:rsid w:val="001D6C7D"/>
    <w:rsid w:val="001D73AF"/>
    <w:rsid w:val="001E0852"/>
    <w:rsid w:val="001E09FA"/>
    <w:rsid w:val="001E4FDF"/>
    <w:rsid w:val="001E7DDD"/>
    <w:rsid w:val="001F0380"/>
    <w:rsid w:val="001F262D"/>
    <w:rsid w:val="001F298C"/>
    <w:rsid w:val="001F7C2E"/>
    <w:rsid w:val="00203540"/>
    <w:rsid w:val="00207D88"/>
    <w:rsid w:val="0021508B"/>
    <w:rsid w:val="0021612B"/>
    <w:rsid w:val="002203D3"/>
    <w:rsid w:val="0022083A"/>
    <w:rsid w:val="00221D07"/>
    <w:rsid w:val="002262D4"/>
    <w:rsid w:val="00226838"/>
    <w:rsid w:val="00227116"/>
    <w:rsid w:val="00227E4A"/>
    <w:rsid w:val="00230977"/>
    <w:rsid w:val="0023151A"/>
    <w:rsid w:val="00233071"/>
    <w:rsid w:val="002360EA"/>
    <w:rsid w:val="00243099"/>
    <w:rsid w:val="0024582E"/>
    <w:rsid w:val="00245C56"/>
    <w:rsid w:val="002473A9"/>
    <w:rsid w:val="0025248E"/>
    <w:rsid w:val="002547EF"/>
    <w:rsid w:val="00256D65"/>
    <w:rsid w:val="00264E5F"/>
    <w:rsid w:val="00271F00"/>
    <w:rsid w:val="00273A80"/>
    <w:rsid w:val="00274E4C"/>
    <w:rsid w:val="00275596"/>
    <w:rsid w:val="00276DA2"/>
    <w:rsid w:val="00280ACA"/>
    <w:rsid w:val="002825F6"/>
    <w:rsid w:val="0029204E"/>
    <w:rsid w:val="002958D4"/>
    <w:rsid w:val="0029631C"/>
    <w:rsid w:val="0029662D"/>
    <w:rsid w:val="0029684B"/>
    <w:rsid w:val="002A0194"/>
    <w:rsid w:val="002A26B4"/>
    <w:rsid w:val="002A3314"/>
    <w:rsid w:val="002A3A62"/>
    <w:rsid w:val="002A4587"/>
    <w:rsid w:val="002A5335"/>
    <w:rsid w:val="002A5F8B"/>
    <w:rsid w:val="002A7263"/>
    <w:rsid w:val="002A7F6C"/>
    <w:rsid w:val="002B000D"/>
    <w:rsid w:val="002B0DE9"/>
    <w:rsid w:val="002B171D"/>
    <w:rsid w:val="002B5E55"/>
    <w:rsid w:val="002C1AFA"/>
    <w:rsid w:val="002C2036"/>
    <w:rsid w:val="002C6E29"/>
    <w:rsid w:val="002D2E6A"/>
    <w:rsid w:val="002D4D1D"/>
    <w:rsid w:val="002D6809"/>
    <w:rsid w:val="002D7481"/>
    <w:rsid w:val="002D7B9E"/>
    <w:rsid w:val="002E20A0"/>
    <w:rsid w:val="002E4B7E"/>
    <w:rsid w:val="002F04BD"/>
    <w:rsid w:val="002F11EC"/>
    <w:rsid w:val="002F5A68"/>
    <w:rsid w:val="002F6488"/>
    <w:rsid w:val="002F7F11"/>
    <w:rsid w:val="003001AB"/>
    <w:rsid w:val="00301791"/>
    <w:rsid w:val="00304289"/>
    <w:rsid w:val="00305E33"/>
    <w:rsid w:val="003070B0"/>
    <w:rsid w:val="0031141D"/>
    <w:rsid w:val="00312188"/>
    <w:rsid w:val="00313CCE"/>
    <w:rsid w:val="00320839"/>
    <w:rsid w:val="003213F9"/>
    <w:rsid w:val="003214E6"/>
    <w:rsid w:val="00323B04"/>
    <w:rsid w:val="00323DBF"/>
    <w:rsid w:val="00323F8B"/>
    <w:rsid w:val="003254AB"/>
    <w:rsid w:val="00326D85"/>
    <w:rsid w:val="003309A8"/>
    <w:rsid w:val="003327F4"/>
    <w:rsid w:val="00332B12"/>
    <w:rsid w:val="003360D1"/>
    <w:rsid w:val="0034375C"/>
    <w:rsid w:val="00344BF2"/>
    <w:rsid w:val="00345E86"/>
    <w:rsid w:val="0034619E"/>
    <w:rsid w:val="00350007"/>
    <w:rsid w:val="00350897"/>
    <w:rsid w:val="00351B07"/>
    <w:rsid w:val="00351C5B"/>
    <w:rsid w:val="0035244A"/>
    <w:rsid w:val="00352CF2"/>
    <w:rsid w:val="003532ED"/>
    <w:rsid w:val="003616DB"/>
    <w:rsid w:val="00361B18"/>
    <w:rsid w:val="0036444A"/>
    <w:rsid w:val="00364841"/>
    <w:rsid w:val="00365432"/>
    <w:rsid w:val="00367D4D"/>
    <w:rsid w:val="00370579"/>
    <w:rsid w:val="00370D93"/>
    <w:rsid w:val="00371B29"/>
    <w:rsid w:val="00375571"/>
    <w:rsid w:val="0037656B"/>
    <w:rsid w:val="003835F7"/>
    <w:rsid w:val="003852C2"/>
    <w:rsid w:val="00390167"/>
    <w:rsid w:val="00391769"/>
    <w:rsid w:val="00393631"/>
    <w:rsid w:val="00394639"/>
    <w:rsid w:val="00394742"/>
    <w:rsid w:val="003953E1"/>
    <w:rsid w:val="003956B3"/>
    <w:rsid w:val="003974B5"/>
    <w:rsid w:val="003A10F1"/>
    <w:rsid w:val="003A26C9"/>
    <w:rsid w:val="003A2E67"/>
    <w:rsid w:val="003A6577"/>
    <w:rsid w:val="003A68BE"/>
    <w:rsid w:val="003A6EB5"/>
    <w:rsid w:val="003B0131"/>
    <w:rsid w:val="003B1805"/>
    <w:rsid w:val="003B3453"/>
    <w:rsid w:val="003B3C9D"/>
    <w:rsid w:val="003B4E92"/>
    <w:rsid w:val="003B78E0"/>
    <w:rsid w:val="003C1847"/>
    <w:rsid w:val="003C2A8D"/>
    <w:rsid w:val="003C323A"/>
    <w:rsid w:val="003C3446"/>
    <w:rsid w:val="003C3BD4"/>
    <w:rsid w:val="003C4969"/>
    <w:rsid w:val="003C4CE5"/>
    <w:rsid w:val="003D125E"/>
    <w:rsid w:val="003D38D2"/>
    <w:rsid w:val="003D5159"/>
    <w:rsid w:val="003D5F85"/>
    <w:rsid w:val="003D6D1C"/>
    <w:rsid w:val="003E36DA"/>
    <w:rsid w:val="003E403B"/>
    <w:rsid w:val="003E4080"/>
    <w:rsid w:val="003E41D5"/>
    <w:rsid w:val="003E46BA"/>
    <w:rsid w:val="003E539E"/>
    <w:rsid w:val="003E5454"/>
    <w:rsid w:val="003E678B"/>
    <w:rsid w:val="003E7D22"/>
    <w:rsid w:val="003F3A06"/>
    <w:rsid w:val="003F5921"/>
    <w:rsid w:val="003F74C1"/>
    <w:rsid w:val="00400327"/>
    <w:rsid w:val="004027E7"/>
    <w:rsid w:val="00403B62"/>
    <w:rsid w:val="00405B1A"/>
    <w:rsid w:val="00405B25"/>
    <w:rsid w:val="00410C76"/>
    <w:rsid w:val="00411907"/>
    <w:rsid w:val="00411B7B"/>
    <w:rsid w:val="00413CA8"/>
    <w:rsid w:val="004151FF"/>
    <w:rsid w:val="00417EE3"/>
    <w:rsid w:val="004207EB"/>
    <w:rsid w:val="00430A07"/>
    <w:rsid w:val="0043178D"/>
    <w:rsid w:val="00435EAB"/>
    <w:rsid w:val="00437276"/>
    <w:rsid w:val="00437D4C"/>
    <w:rsid w:val="004424F2"/>
    <w:rsid w:val="004432E8"/>
    <w:rsid w:val="00443F45"/>
    <w:rsid w:val="004449B9"/>
    <w:rsid w:val="00450330"/>
    <w:rsid w:val="004515A3"/>
    <w:rsid w:val="004516CB"/>
    <w:rsid w:val="0045251D"/>
    <w:rsid w:val="00452C1F"/>
    <w:rsid w:val="0045305D"/>
    <w:rsid w:val="00453DFF"/>
    <w:rsid w:val="00456B54"/>
    <w:rsid w:val="00456FCE"/>
    <w:rsid w:val="00461AB3"/>
    <w:rsid w:val="00464643"/>
    <w:rsid w:val="004650B0"/>
    <w:rsid w:val="00465A52"/>
    <w:rsid w:val="00465BBA"/>
    <w:rsid w:val="004662A9"/>
    <w:rsid w:val="00473256"/>
    <w:rsid w:val="004743E3"/>
    <w:rsid w:val="00482A91"/>
    <w:rsid w:val="0048534A"/>
    <w:rsid w:val="00486793"/>
    <w:rsid w:val="00487679"/>
    <w:rsid w:val="00492407"/>
    <w:rsid w:val="004A1A0C"/>
    <w:rsid w:val="004A2037"/>
    <w:rsid w:val="004A37BD"/>
    <w:rsid w:val="004A3EFD"/>
    <w:rsid w:val="004A57D7"/>
    <w:rsid w:val="004A5960"/>
    <w:rsid w:val="004A7F1A"/>
    <w:rsid w:val="004B2962"/>
    <w:rsid w:val="004B5B0C"/>
    <w:rsid w:val="004C2CE7"/>
    <w:rsid w:val="004C5947"/>
    <w:rsid w:val="004C62A4"/>
    <w:rsid w:val="004D1FC1"/>
    <w:rsid w:val="004D2FF1"/>
    <w:rsid w:val="004D5D56"/>
    <w:rsid w:val="004D5E4E"/>
    <w:rsid w:val="004D767A"/>
    <w:rsid w:val="004E0E30"/>
    <w:rsid w:val="004E1285"/>
    <w:rsid w:val="004E1A51"/>
    <w:rsid w:val="004E5EEC"/>
    <w:rsid w:val="004E6BAD"/>
    <w:rsid w:val="004E7ED7"/>
    <w:rsid w:val="004F419E"/>
    <w:rsid w:val="004F4326"/>
    <w:rsid w:val="004F49E9"/>
    <w:rsid w:val="004F4B59"/>
    <w:rsid w:val="004F4F98"/>
    <w:rsid w:val="004F5CE5"/>
    <w:rsid w:val="004F69F6"/>
    <w:rsid w:val="004F79AC"/>
    <w:rsid w:val="005017CF"/>
    <w:rsid w:val="00503FE7"/>
    <w:rsid w:val="00505E04"/>
    <w:rsid w:val="005070C7"/>
    <w:rsid w:val="00511137"/>
    <w:rsid w:val="00511F10"/>
    <w:rsid w:val="005127E4"/>
    <w:rsid w:val="005207D8"/>
    <w:rsid w:val="00521FB6"/>
    <w:rsid w:val="00524BDF"/>
    <w:rsid w:val="00526F5B"/>
    <w:rsid w:val="0053189D"/>
    <w:rsid w:val="0053240B"/>
    <w:rsid w:val="00532ABC"/>
    <w:rsid w:val="0053464E"/>
    <w:rsid w:val="0054193D"/>
    <w:rsid w:val="0054272D"/>
    <w:rsid w:val="005448A8"/>
    <w:rsid w:val="005451ED"/>
    <w:rsid w:val="0054551E"/>
    <w:rsid w:val="005471B1"/>
    <w:rsid w:val="005505B4"/>
    <w:rsid w:val="00551D05"/>
    <w:rsid w:val="00552F38"/>
    <w:rsid w:val="00555054"/>
    <w:rsid w:val="00556E78"/>
    <w:rsid w:val="005609A3"/>
    <w:rsid w:val="0056171D"/>
    <w:rsid w:val="00562894"/>
    <w:rsid w:val="00562917"/>
    <w:rsid w:val="005662F3"/>
    <w:rsid w:val="005669A9"/>
    <w:rsid w:val="005710CB"/>
    <w:rsid w:val="00571FB7"/>
    <w:rsid w:val="00573999"/>
    <w:rsid w:val="005740D5"/>
    <w:rsid w:val="00574862"/>
    <w:rsid w:val="0057615C"/>
    <w:rsid w:val="0057674F"/>
    <w:rsid w:val="005771A1"/>
    <w:rsid w:val="00577EC0"/>
    <w:rsid w:val="005846B2"/>
    <w:rsid w:val="00586228"/>
    <w:rsid w:val="00586FB4"/>
    <w:rsid w:val="00591832"/>
    <w:rsid w:val="00591BA0"/>
    <w:rsid w:val="00592E3B"/>
    <w:rsid w:val="00595AA8"/>
    <w:rsid w:val="005A17B7"/>
    <w:rsid w:val="005A1D97"/>
    <w:rsid w:val="005A2D9F"/>
    <w:rsid w:val="005A58F3"/>
    <w:rsid w:val="005B067F"/>
    <w:rsid w:val="005B0823"/>
    <w:rsid w:val="005B2AB8"/>
    <w:rsid w:val="005B6AF4"/>
    <w:rsid w:val="005B7A73"/>
    <w:rsid w:val="005C026A"/>
    <w:rsid w:val="005C04CB"/>
    <w:rsid w:val="005C34FD"/>
    <w:rsid w:val="005D16AD"/>
    <w:rsid w:val="005D1D40"/>
    <w:rsid w:val="005D3501"/>
    <w:rsid w:val="005D6ADD"/>
    <w:rsid w:val="005D72E1"/>
    <w:rsid w:val="005E0CB0"/>
    <w:rsid w:val="005E1A7C"/>
    <w:rsid w:val="005E4BF6"/>
    <w:rsid w:val="005E6E16"/>
    <w:rsid w:val="005F0297"/>
    <w:rsid w:val="005F099E"/>
    <w:rsid w:val="005F1E72"/>
    <w:rsid w:val="005F251D"/>
    <w:rsid w:val="005F400E"/>
    <w:rsid w:val="005F45F5"/>
    <w:rsid w:val="005F7019"/>
    <w:rsid w:val="005F7342"/>
    <w:rsid w:val="005F7EF3"/>
    <w:rsid w:val="00600FE9"/>
    <w:rsid w:val="00603A08"/>
    <w:rsid w:val="0060499D"/>
    <w:rsid w:val="00610168"/>
    <w:rsid w:val="006108D4"/>
    <w:rsid w:val="00610A3C"/>
    <w:rsid w:val="006117A0"/>
    <w:rsid w:val="00611F8A"/>
    <w:rsid w:val="0061241E"/>
    <w:rsid w:val="00613DC6"/>
    <w:rsid w:val="00624D3F"/>
    <w:rsid w:val="00627549"/>
    <w:rsid w:val="006276FC"/>
    <w:rsid w:val="00627F48"/>
    <w:rsid w:val="00630C23"/>
    <w:rsid w:val="0064245F"/>
    <w:rsid w:val="006460AB"/>
    <w:rsid w:val="00647C43"/>
    <w:rsid w:val="00651092"/>
    <w:rsid w:val="00654819"/>
    <w:rsid w:val="00655A16"/>
    <w:rsid w:val="00663FCF"/>
    <w:rsid w:val="006652A2"/>
    <w:rsid w:val="0066559F"/>
    <w:rsid w:val="00666590"/>
    <w:rsid w:val="00666BC8"/>
    <w:rsid w:val="00672FC3"/>
    <w:rsid w:val="006738F5"/>
    <w:rsid w:val="00676132"/>
    <w:rsid w:val="00682DFB"/>
    <w:rsid w:val="00683420"/>
    <w:rsid w:val="006862E4"/>
    <w:rsid w:val="00690206"/>
    <w:rsid w:val="006937FF"/>
    <w:rsid w:val="0069518E"/>
    <w:rsid w:val="00696C80"/>
    <w:rsid w:val="006A48A7"/>
    <w:rsid w:val="006B4BA1"/>
    <w:rsid w:val="006B5EBE"/>
    <w:rsid w:val="006B7065"/>
    <w:rsid w:val="006C089C"/>
    <w:rsid w:val="006C123C"/>
    <w:rsid w:val="006C3682"/>
    <w:rsid w:val="006C5CF5"/>
    <w:rsid w:val="006C603F"/>
    <w:rsid w:val="006C73BF"/>
    <w:rsid w:val="006D1920"/>
    <w:rsid w:val="006D2FE1"/>
    <w:rsid w:val="006D39B0"/>
    <w:rsid w:val="006D3FF7"/>
    <w:rsid w:val="006D6EFF"/>
    <w:rsid w:val="006E4582"/>
    <w:rsid w:val="006F38A5"/>
    <w:rsid w:val="006F47D7"/>
    <w:rsid w:val="006F4A82"/>
    <w:rsid w:val="00700DAA"/>
    <w:rsid w:val="00701157"/>
    <w:rsid w:val="00702423"/>
    <w:rsid w:val="00703490"/>
    <w:rsid w:val="0070373B"/>
    <w:rsid w:val="00706113"/>
    <w:rsid w:val="00712DAF"/>
    <w:rsid w:val="007137EF"/>
    <w:rsid w:val="00716CBF"/>
    <w:rsid w:val="00717735"/>
    <w:rsid w:val="00720A3C"/>
    <w:rsid w:val="007217D5"/>
    <w:rsid w:val="00721811"/>
    <w:rsid w:val="007227F6"/>
    <w:rsid w:val="00723144"/>
    <w:rsid w:val="00724FA4"/>
    <w:rsid w:val="00726092"/>
    <w:rsid w:val="007266B1"/>
    <w:rsid w:val="00730800"/>
    <w:rsid w:val="0073331E"/>
    <w:rsid w:val="00735675"/>
    <w:rsid w:val="00736910"/>
    <w:rsid w:val="007418EB"/>
    <w:rsid w:val="00742DB8"/>
    <w:rsid w:val="00744164"/>
    <w:rsid w:val="007506F2"/>
    <w:rsid w:val="007520E1"/>
    <w:rsid w:val="00755C94"/>
    <w:rsid w:val="00755F21"/>
    <w:rsid w:val="0075672F"/>
    <w:rsid w:val="00756E6E"/>
    <w:rsid w:val="00757514"/>
    <w:rsid w:val="00757A45"/>
    <w:rsid w:val="007602AA"/>
    <w:rsid w:val="007603A3"/>
    <w:rsid w:val="007609D9"/>
    <w:rsid w:val="00760EC6"/>
    <w:rsid w:val="00762544"/>
    <w:rsid w:val="00764DFB"/>
    <w:rsid w:val="007652EF"/>
    <w:rsid w:val="00770B4C"/>
    <w:rsid w:val="00770FDD"/>
    <w:rsid w:val="0077125D"/>
    <w:rsid w:val="00772BDC"/>
    <w:rsid w:val="00774A87"/>
    <w:rsid w:val="00780792"/>
    <w:rsid w:val="007813FD"/>
    <w:rsid w:val="007819E8"/>
    <w:rsid w:val="0078324B"/>
    <w:rsid w:val="00783C04"/>
    <w:rsid w:val="00785CBA"/>
    <w:rsid w:val="00787DD9"/>
    <w:rsid w:val="00792170"/>
    <w:rsid w:val="00793053"/>
    <w:rsid w:val="00796562"/>
    <w:rsid w:val="007A24FB"/>
    <w:rsid w:val="007A44B4"/>
    <w:rsid w:val="007A5BEA"/>
    <w:rsid w:val="007A7D3D"/>
    <w:rsid w:val="007B225D"/>
    <w:rsid w:val="007B3CFB"/>
    <w:rsid w:val="007B4AF6"/>
    <w:rsid w:val="007B60BE"/>
    <w:rsid w:val="007B76B6"/>
    <w:rsid w:val="007C174F"/>
    <w:rsid w:val="007C1A43"/>
    <w:rsid w:val="007C1C64"/>
    <w:rsid w:val="007C2E29"/>
    <w:rsid w:val="007C449B"/>
    <w:rsid w:val="007C4EF2"/>
    <w:rsid w:val="007C5000"/>
    <w:rsid w:val="007D01B3"/>
    <w:rsid w:val="007D03EA"/>
    <w:rsid w:val="007D51B3"/>
    <w:rsid w:val="007D68E2"/>
    <w:rsid w:val="007E12A8"/>
    <w:rsid w:val="007E1E37"/>
    <w:rsid w:val="007E48BC"/>
    <w:rsid w:val="007E4CA8"/>
    <w:rsid w:val="007E6A87"/>
    <w:rsid w:val="007E79F7"/>
    <w:rsid w:val="007F0348"/>
    <w:rsid w:val="007F23AD"/>
    <w:rsid w:val="007F3630"/>
    <w:rsid w:val="007F68B2"/>
    <w:rsid w:val="007F74BA"/>
    <w:rsid w:val="00805774"/>
    <w:rsid w:val="00807559"/>
    <w:rsid w:val="00813629"/>
    <w:rsid w:val="0081550B"/>
    <w:rsid w:val="008205C0"/>
    <w:rsid w:val="00827A90"/>
    <w:rsid w:val="00830B67"/>
    <w:rsid w:val="008316DE"/>
    <w:rsid w:val="008450BC"/>
    <w:rsid w:val="00845786"/>
    <w:rsid w:val="00846461"/>
    <w:rsid w:val="0084686F"/>
    <w:rsid w:val="008506A3"/>
    <w:rsid w:val="008517AA"/>
    <w:rsid w:val="00852D5C"/>
    <w:rsid w:val="0085334B"/>
    <w:rsid w:val="00855A4A"/>
    <w:rsid w:val="008604B6"/>
    <w:rsid w:val="0086175A"/>
    <w:rsid w:val="00864CA4"/>
    <w:rsid w:val="008669B7"/>
    <w:rsid w:val="008700EF"/>
    <w:rsid w:val="00870214"/>
    <w:rsid w:val="00871A29"/>
    <w:rsid w:val="008805B9"/>
    <w:rsid w:val="008806B4"/>
    <w:rsid w:val="0088090A"/>
    <w:rsid w:val="00883ED5"/>
    <w:rsid w:val="00883FF2"/>
    <w:rsid w:val="00884DBA"/>
    <w:rsid w:val="008853EA"/>
    <w:rsid w:val="00885C51"/>
    <w:rsid w:val="00885C7B"/>
    <w:rsid w:val="00885EB0"/>
    <w:rsid w:val="0089133F"/>
    <w:rsid w:val="00891422"/>
    <w:rsid w:val="00891F4B"/>
    <w:rsid w:val="0089264A"/>
    <w:rsid w:val="0089498C"/>
    <w:rsid w:val="00896B85"/>
    <w:rsid w:val="00896FD8"/>
    <w:rsid w:val="008A1DB1"/>
    <w:rsid w:val="008A2110"/>
    <w:rsid w:val="008A22BE"/>
    <w:rsid w:val="008A739F"/>
    <w:rsid w:val="008A7AA3"/>
    <w:rsid w:val="008B01A3"/>
    <w:rsid w:val="008B16AC"/>
    <w:rsid w:val="008B20D1"/>
    <w:rsid w:val="008C0B98"/>
    <w:rsid w:val="008C1B36"/>
    <w:rsid w:val="008C1F94"/>
    <w:rsid w:val="008C4C88"/>
    <w:rsid w:val="008C6890"/>
    <w:rsid w:val="008D06C6"/>
    <w:rsid w:val="008D3A9E"/>
    <w:rsid w:val="008D49FA"/>
    <w:rsid w:val="008D550B"/>
    <w:rsid w:val="008D5714"/>
    <w:rsid w:val="008D6E77"/>
    <w:rsid w:val="008E10E2"/>
    <w:rsid w:val="008E128E"/>
    <w:rsid w:val="008E3FAA"/>
    <w:rsid w:val="008E6250"/>
    <w:rsid w:val="008E6AA6"/>
    <w:rsid w:val="008E792F"/>
    <w:rsid w:val="008F12FB"/>
    <w:rsid w:val="008F3B5B"/>
    <w:rsid w:val="008F7322"/>
    <w:rsid w:val="0090011E"/>
    <w:rsid w:val="00900805"/>
    <w:rsid w:val="00901B62"/>
    <w:rsid w:val="00902AF6"/>
    <w:rsid w:val="009071ED"/>
    <w:rsid w:val="009109C8"/>
    <w:rsid w:val="00913002"/>
    <w:rsid w:val="0091346A"/>
    <w:rsid w:val="0091672B"/>
    <w:rsid w:val="00916A96"/>
    <w:rsid w:val="00920249"/>
    <w:rsid w:val="009212DF"/>
    <w:rsid w:val="00924C80"/>
    <w:rsid w:val="009326A6"/>
    <w:rsid w:val="00932F14"/>
    <w:rsid w:val="00936743"/>
    <w:rsid w:val="009372CD"/>
    <w:rsid w:val="0094204E"/>
    <w:rsid w:val="0094247F"/>
    <w:rsid w:val="00942D60"/>
    <w:rsid w:val="00942F44"/>
    <w:rsid w:val="00950433"/>
    <w:rsid w:val="00952FC1"/>
    <w:rsid w:val="0095521A"/>
    <w:rsid w:val="00955B21"/>
    <w:rsid w:val="00955B66"/>
    <w:rsid w:val="00955C71"/>
    <w:rsid w:val="009571A8"/>
    <w:rsid w:val="009573E8"/>
    <w:rsid w:val="009619AD"/>
    <w:rsid w:val="00961FD0"/>
    <w:rsid w:val="0096523B"/>
    <w:rsid w:val="00966C27"/>
    <w:rsid w:val="00966EE3"/>
    <w:rsid w:val="009702F0"/>
    <w:rsid w:val="00972955"/>
    <w:rsid w:val="00972D06"/>
    <w:rsid w:val="00973129"/>
    <w:rsid w:val="00975934"/>
    <w:rsid w:val="009769EB"/>
    <w:rsid w:val="00976A8A"/>
    <w:rsid w:val="00977028"/>
    <w:rsid w:val="00982B54"/>
    <w:rsid w:val="00982C78"/>
    <w:rsid w:val="00984D76"/>
    <w:rsid w:val="00987EF6"/>
    <w:rsid w:val="00990AA4"/>
    <w:rsid w:val="00991397"/>
    <w:rsid w:val="00992C2E"/>
    <w:rsid w:val="00994845"/>
    <w:rsid w:val="00995688"/>
    <w:rsid w:val="009975BD"/>
    <w:rsid w:val="009A0BC8"/>
    <w:rsid w:val="009A379A"/>
    <w:rsid w:val="009A391C"/>
    <w:rsid w:val="009A3CAE"/>
    <w:rsid w:val="009A42BB"/>
    <w:rsid w:val="009A50F2"/>
    <w:rsid w:val="009B0713"/>
    <w:rsid w:val="009B0B01"/>
    <w:rsid w:val="009B249C"/>
    <w:rsid w:val="009B2C4F"/>
    <w:rsid w:val="009B3380"/>
    <w:rsid w:val="009B5BAB"/>
    <w:rsid w:val="009B5CC8"/>
    <w:rsid w:val="009C1D03"/>
    <w:rsid w:val="009C334B"/>
    <w:rsid w:val="009C6DD8"/>
    <w:rsid w:val="009C7261"/>
    <w:rsid w:val="009C7DE1"/>
    <w:rsid w:val="009D1363"/>
    <w:rsid w:val="009D1519"/>
    <w:rsid w:val="009D38D0"/>
    <w:rsid w:val="009D5016"/>
    <w:rsid w:val="009D7187"/>
    <w:rsid w:val="009D791B"/>
    <w:rsid w:val="009E0A61"/>
    <w:rsid w:val="009E2E2D"/>
    <w:rsid w:val="009E3010"/>
    <w:rsid w:val="009E7C33"/>
    <w:rsid w:val="009F007E"/>
    <w:rsid w:val="009F0BE8"/>
    <w:rsid w:val="009F193E"/>
    <w:rsid w:val="009F5F81"/>
    <w:rsid w:val="009F7065"/>
    <w:rsid w:val="009F7B87"/>
    <w:rsid w:val="00A02161"/>
    <w:rsid w:val="00A02419"/>
    <w:rsid w:val="00A0503A"/>
    <w:rsid w:val="00A0696D"/>
    <w:rsid w:val="00A15992"/>
    <w:rsid w:val="00A24376"/>
    <w:rsid w:val="00A27854"/>
    <w:rsid w:val="00A27D26"/>
    <w:rsid w:val="00A36955"/>
    <w:rsid w:val="00A4175D"/>
    <w:rsid w:val="00A4591C"/>
    <w:rsid w:val="00A45B8E"/>
    <w:rsid w:val="00A46099"/>
    <w:rsid w:val="00A46F6E"/>
    <w:rsid w:val="00A500B0"/>
    <w:rsid w:val="00A51EC9"/>
    <w:rsid w:val="00A51F54"/>
    <w:rsid w:val="00A51F96"/>
    <w:rsid w:val="00A56DC7"/>
    <w:rsid w:val="00A57093"/>
    <w:rsid w:val="00A64BB8"/>
    <w:rsid w:val="00A65040"/>
    <w:rsid w:val="00A65BF8"/>
    <w:rsid w:val="00A71106"/>
    <w:rsid w:val="00A7344E"/>
    <w:rsid w:val="00A741DE"/>
    <w:rsid w:val="00A74F15"/>
    <w:rsid w:val="00A74FD1"/>
    <w:rsid w:val="00A752DD"/>
    <w:rsid w:val="00A77BFA"/>
    <w:rsid w:val="00A84A58"/>
    <w:rsid w:val="00A93E89"/>
    <w:rsid w:val="00AA0300"/>
    <w:rsid w:val="00AA5EAC"/>
    <w:rsid w:val="00AA618B"/>
    <w:rsid w:val="00AA646B"/>
    <w:rsid w:val="00AA6C12"/>
    <w:rsid w:val="00AB1DD1"/>
    <w:rsid w:val="00AB6E2C"/>
    <w:rsid w:val="00AC1C26"/>
    <w:rsid w:val="00AC381E"/>
    <w:rsid w:val="00AC42CE"/>
    <w:rsid w:val="00AC4BD8"/>
    <w:rsid w:val="00AD0326"/>
    <w:rsid w:val="00AD451C"/>
    <w:rsid w:val="00AE104B"/>
    <w:rsid w:val="00AE36AB"/>
    <w:rsid w:val="00AE398B"/>
    <w:rsid w:val="00AE69C3"/>
    <w:rsid w:val="00AF06FC"/>
    <w:rsid w:val="00AF2967"/>
    <w:rsid w:val="00AF2D17"/>
    <w:rsid w:val="00AF3391"/>
    <w:rsid w:val="00AF387F"/>
    <w:rsid w:val="00AF51D4"/>
    <w:rsid w:val="00AF748E"/>
    <w:rsid w:val="00B00E7F"/>
    <w:rsid w:val="00B01E94"/>
    <w:rsid w:val="00B04B28"/>
    <w:rsid w:val="00B07F33"/>
    <w:rsid w:val="00B10900"/>
    <w:rsid w:val="00B12F1E"/>
    <w:rsid w:val="00B14FC6"/>
    <w:rsid w:val="00B173DA"/>
    <w:rsid w:val="00B17C3D"/>
    <w:rsid w:val="00B17DEB"/>
    <w:rsid w:val="00B21DCC"/>
    <w:rsid w:val="00B2260C"/>
    <w:rsid w:val="00B24939"/>
    <w:rsid w:val="00B24B43"/>
    <w:rsid w:val="00B25804"/>
    <w:rsid w:val="00B2581D"/>
    <w:rsid w:val="00B25F37"/>
    <w:rsid w:val="00B25F4C"/>
    <w:rsid w:val="00B2663F"/>
    <w:rsid w:val="00B30618"/>
    <w:rsid w:val="00B31AD7"/>
    <w:rsid w:val="00B323DC"/>
    <w:rsid w:val="00B367F2"/>
    <w:rsid w:val="00B37BF0"/>
    <w:rsid w:val="00B400AD"/>
    <w:rsid w:val="00B43029"/>
    <w:rsid w:val="00B44422"/>
    <w:rsid w:val="00B44635"/>
    <w:rsid w:val="00B45047"/>
    <w:rsid w:val="00B45B47"/>
    <w:rsid w:val="00B46EA0"/>
    <w:rsid w:val="00B50FC9"/>
    <w:rsid w:val="00B52DCF"/>
    <w:rsid w:val="00B53552"/>
    <w:rsid w:val="00B63801"/>
    <w:rsid w:val="00B63BD4"/>
    <w:rsid w:val="00B63EC6"/>
    <w:rsid w:val="00B64DF1"/>
    <w:rsid w:val="00B65B71"/>
    <w:rsid w:val="00B67FEF"/>
    <w:rsid w:val="00B721EE"/>
    <w:rsid w:val="00B731D3"/>
    <w:rsid w:val="00B73279"/>
    <w:rsid w:val="00B75B5B"/>
    <w:rsid w:val="00B75B7F"/>
    <w:rsid w:val="00B7619B"/>
    <w:rsid w:val="00B839A3"/>
    <w:rsid w:val="00B865C2"/>
    <w:rsid w:val="00B902BD"/>
    <w:rsid w:val="00B9393B"/>
    <w:rsid w:val="00B94FD2"/>
    <w:rsid w:val="00B97D6A"/>
    <w:rsid w:val="00BA24E2"/>
    <w:rsid w:val="00BA37E6"/>
    <w:rsid w:val="00BB27BC"/>
    <w:rsid w:val="00BB36E4"/>
    <w:rsid w:val="00BB5B6C"/>
    <w:rsid w:val="00BB6C99"/>
    <w:rsid w:val="00BC1940"/>
    <w:rsid w:val="00BC20D7"/>
    <w:rsid w:val="00BC494C"/>
    <w:rsid w:val="00BC71D0"/>
    <w:rsid w:val="00BD008C"/>
    <w:rsid w:val="00BD0692"/>
    <w:rsid w:val="00BD161C"/>
    <w:rsid w:val="00BD1D37"/>
    <w:rsid w:val="00BD2A39"/>
    <w:rsid w:val="00BD2E80"/>
    <w:rsid w:val="00BD3179"/>
    <w:rsid w:val="00BD5464"/>
    <w:rsid w:val="00BD6509"/>
    <w:rsid w:val="00BD7AD8"/>
    <w:rsid w:val="00BE11B8"/>
    <w:rsid w:val="00BE5AC0"/>
    <w:rsid w:val="00BE5BF3"/>
    <w:rsid w:val="00BE7881"/>
    <w:rsid w:val="00BF1F10"/>
    <w:rsid w:val="00BF5A9E"/>
    <w:rsid w:val="00BF7FF0"/>
    <w:rsid w:val="00C00965"/>
    <w:rsid w:val="00C00BCF"/>
    <w:rsid w:val="00C0203B"/>
    <w:rsid w:val="00C042F6"/>
    <w:rsid w:val="00C050D2"/>
    <w:rsid w:val="00C057F4"/>
    <w:rsid w:val="00C11EBB"/>
    <w:rsid w:val="00C12502"/>
    <w:rsid w:val="00C12899"/>
    <w:rsid w:val="00C13AE9"/>
    <w:rsid w:val="00C14685"/>
    <w:rsid w:val="00C1666D"/>
    <w:rsid w:val="00C16EE7"/>
    <w:rsid w:val="00C21469"/>
    <w:rsid w:val="00C2248C"/>
    <w:rsid w:val="00C32170"/>
    <w:rsid w:val="00C3237E"/>
    <w:rsid w:val="00C34ACD"/>
    <w:rsid w:val="00C36578"/>
    <w:rsid w:val="00C40AA5"/>
    <w:rsid w:val="00C4303B"/>
    <w:rsid w:val="00C46F70"/>
    <w:rsid w:val="00C476D0"/>
    <w:rsid w:val="00C54F9D"/>
    <w:rsid w:val="00C61AC1"/>
    <w:rsid w:val="00C62D15"/>
    <w:rsid w:val="00C67524"/>
    <w:rsid w:val="00C71C31"/>
    <w:rsid w:val="00C74B87"/>
    <w:rsid w:val="00C758A5"/>
    <w:rsid w:val="00C769AD"/>
    <w:rsid w:val="00C82436"/>
    <w:rsid w:val="00C836E3"/>
    <w:rsid w:val="00C842AF"/>
    <w:rsid w:val="00C86536"/>
    <w:rsid w:val="00C86577"/>
    <w:rsid w:val="00C86DA4"/>
    <w:rsid w:val="00C92E07"/>
    <w:rsid w:val="00C95C7B"/>
    <w:rsid w:val="00C96868"/>
    <w:rsid w:val="00C9703B"/>
    <w:rsid w:val="00C97669"/>
    <w:rsid w:val="00CA0416"/>
    <w:rsid w:val="00CA1BC3"/>
    <w:rsid w:val="00CA33B1"/>
    <w:rsid w:val="00CA34F8"/>
    <w:rsid w:val="00CA641D"/>
    <w:rsid w:val="00CB0B79"/>
    <w:rsid w:val="00CB194C"/>
    <w:rsid w:val="00CB2932"/>
    <w:rsid w:val="00CB53F4"/>
    <w:rsid w:val="00CB639E"/>
    <w:rsid w:val="00CB72B6"/>
    <w:rsid w:val="00CB7603"/>
    <w:rsid w:val="00CC0ADC"/>
    <w:rsid w:val="00CC1744"/>
    <w:rsid w:val="00CC3033"/>
    <w:rsid w:val="00CC36CD"/>
    <w:rsid w:val="00CC3775"/>
    <w:rsid w:val="00CC39E4"/>
    <w:rsid w:val="00CC4312"/>
    <w:rsid w:val="00CC50B1"/>
    <w:rsid w:val="00CC560B"/>
    <w:rsid w:val="00CC6DC8"/>
    <w:rsid w:val="00CC75E2"/>
    <w:rsid w:val="00CD46EB"/>
    <w:rsid w:val="00CD47F7"/>
    <w:rsid w:val="00CD7EBF"/>
    <w:rsid w:val="00CE1ABA"/>
    <w:rsid w:val="00CE31E3"/>
    <w:rsid w:val="00CE39F1"/>
    <w:rsid w:val="00CF20CA"/>
    <w:rsid w:val="00CF7917"/>
    <w:rsid w:val="00D01D5E"/>
    <w:rsid w:val="00D056F1"/>
    <w:rsid w:val="00D10A23"/>
    <w:rsid w:val="00D11171"/>
    <w:rsid w:val="00D1447A"/>
    <w:rsid w:val="00D16815"/>
    <w:rsid w:val="00D20BC2"/>
    <w:rsid w:val="00D22F3C"/>
    <w:rsid w:val="00D23DB6"/>
    <w:rsid w:val="00D244D2"/>
    <w:rsid w:val="00D25D70"/>
    <w:rsid w:val="00D336DF"/>
    <w:rsid w:val="00D37B1D"/>
    <w:rsid w:val="00D41294"/>
    <w:rsid w:val="00D4161E"/>
    <w:rsid w:val="00D43AD3"/>
    <w:rsid w:val="00D43FE6"/>
    <w:rsid w:val="00D45695"/>
    <w:rsid w:val="00D46BF8"/>
    <w:rsid w:val="00D50C14"/>
    <w:rsid w:val="00D51A95"/>
    <w:rsid w:val="00D52FE7"/>
    <w:rsid w:val="00D563C1"/>
    <w:rsid w:val="00D56DAF"/>
    <w:rsid w:val="00D60568"/>
    <w:rsid w:val="00D648E0"/>
    <w:rsid w:val="00D70C7A"/>
    <w:rsid w:val="00D7196B"/>
    <w:rsid w:val="00D73335"/>
    <w:rsid w:val="00D7697F"/>
    <w:rsid w:val="00D76EC0"/>
    <w:rsid w:val="00D819C5"/>
    <w:rsid w:val="00D81D38"/>
    <w:rsid w:val="00D83AFD"/>
    <w:rsid w:val="00D857DB"/>
    <w:rsid w:val="00D92DFE"/>
    <w:rsid w:val="00D9620E"/>
    <w:rsid w:val="00DA10A8"/>
    <w:rsid w:val="00DA41E4"/>
    <w:rsid w:val="00DA6E07"/>
    <w:rsid w:val="00DA78E2"/>
    <w:rsid w:val="00DB0DF9"/>
    <w:rsid w:val="00DB1E08"/>
    <w:rsid w:val="00DB26E1"/>
    <w:rsid w:val="00DB2973"/>
    <w:rsid w:val="00DB724E"/>
    <w:rsid w:val="00DC1412"/>
    <w:rsid w:val="00DC1B56"/>
    <w:rsid w:val="00DC2129"/>
    <w:rsid w:val="00DC2BFA"/>
    <w:rsid w:val="00DC3CB6"/>
    <w:rsid w:val="00DC4CCF"/>
    <w:rsid w:val="00DC63AB"/>
    <w:rsid w:val="00DC6570"/>
    <w:rsid w:val="00DC6971"/>
    <w:rsid w:val="00DD29EA"/>
    <w:rsid w:val="00DD33A7"/>
    <w:rsid w:val="00DD3C5E"/>
    <w:rsid w:val="00DD448C"/>
    <w:rsid w:val="00DD5CD7"/>
    <w:rsid w:val="00DD6431"/>
    <w:rsid w:val="00DE3552"/>
    <w:rsid w:val="00DE59DB"/>
    <w:rsid w:val="00DE7E82"/>
    <w:rsid w:val="00DF25C3"/>
    <w:rsid w:val="00DF4945"/>
    <w:rsid w:val="00DF5254"/>
    <w:rsid w:val="00DF5AB7"/>
    <w:rsid w:val="00DF759B"/>
    <w:rsid w:val="00E04062"/>
    <w:rsid w:val="00E063C6"/>
    <w:rsid w:val="00E06488"/>
    <w:rsid w:val="00E066BA"/>
    <w:rsid w:val="00E11C5C"/>
    <w:rsid w:val="00E13939"/>
    <w:rsid w:val="00E14DA5"/>
    <w:rsid w:val="00E16262"/>
    <w:rsid w:val="00E16E6D"/>
    <w:rsid w:val="00E17B55"/>
    <w:rsid w:val="00E17BFE"/>
    <w:rsid w:val="00E2003B"/>
    <w:rsid w:val="00E203C2"/>
    <w:rsid w:val="00E20DEE"/>
    <w:rsid w:val="00E22ABD"/>
    <w:rsid w:val="00E279D8"/>
    <w:rsid w:val="00E319B1"/>
    <w:rsid w:val="00E35666"/>
    <w:rsid w:val="00E41EF9"/>
    <w:rsid w:val="00E44E0D"/>
    <w:rsid w:val="00E478DD"/>
    <w:rsid w:val="00E504C3"/>
    <w:rsid w:val="00E516C6"/>
    <w:rsid w:val="00E52F77"/>
    <w:rsid w:val="00E5492F"/>
    <w:rsid w:val="00E575C3"/>
    <w:rsid w:val="00E62B57"/>
    <w:rsid w:val="00E62DEF"/>
    <w:rsid w:val="00E65CAE"/>
    <w:rsid w:val="00E70A86"/>
    <w:rsid w:val="00E724E7"/>
    <w:rsid w:val="00E73B25"/>
    <w:rsid w:val="00E777EC"/>
    <w:rsid w:val="00E80FCD"/>
    <w:rsid w:val="00E85052"/>
    <w:rsid w:val="00E90DBC"/>
    <w:rsid w:val="00E91C26"/>
    <w:rsid w:val="00E91E6E"/>
    <w:rsid w:val="00E941E0"/>
    <w:rsid w:val="00E9442F"/>
    <w:rsid w:val="00E960C5"/>
    <w:rsid w:val="00EA0C3D"/>
    <w:rsid w:val="00EA1B88"/>
    <w:rsid w:val="00EA1F52"/>
    <w:rsid w:val="00EA4286"/>
    <w:rsid w:val="00EA57A7"/>
    <w:rsid w:val="00EA581C"/>
    <w:rsid w:val="00EA7289"/>
    <w:rsid w:val="00EA7F2F"/>
    <w:rsid w:val="00EB1A92"/>
    <w:rsid w:val="00EB390C"/>
    <w:rsid w:val="00EB6285"/>
    <w:rsid w:val="00EC00DE"/>
    <w:rsid w:val="00EC1DF1"/>
    <w:rsid w:val="00EC30E1"/>
    <w:rsid w:val="00EC44A2"/>
    <w:rsid w:val="00EC462F"/>
    <w:rsid w:val="00EC47F9"/>
    <w:rsid w:val="00EC5EDE"/>
    <w:rsid w:val="00ED0F9C"/>
    <w:rsid w:val="00ED172A"/>
    <w:rsid w:val="00ED38E0"/>
    <w:rsid w:val="00ED5948"/>
    <w:rsid w:val="00ED663F"/>
    <w:rsid w:val="00ED7CE0"/>
    <w:rsid w:val="00EE19F9"/>
    <w:rsid w:val="00EE2A91"/>
    <w:rsid w:val="00EE2D72"/>
    <w:rsid w:val="00EE2FB8"/>
    <w:rsid w:val="00EE358F"/>
    <w:rsid w:val="00EE53FF"/>
    <w:rsid w:val="00EE5DB9"/>
    <w:rsid w:val="00EF48A5"/>
    <w:rsid w:val="00EF4F38"/>
    <w:rsid w:val="00EF7655"/>
    <w:rsid w:val="00F0217C"/>
    <w:rsid w:val="00F079FA"/>
    <w:rsid w:val="00F07BCE"/>
    <w:rsid w:val="00F109D4"/>
    <w:rsid w:val="00F1146B"/>
    <w:rsid w:val="00F11F6C"/>
    <w:rsid w:val="00F14BEC"/>
    <w:rsid w:val="00F1629A"/>
    <w:rsid w:val="00F171B6"/>
    <w:rsid w:val="00F17832"/>
    <w:rsid w:val="00F225C5"/>
    <w:rsid w:val="00F233A5"/>
    <w:rsid w:val="00F234EF"/>
    <w:rsid w:val="00F2361A"/>
    <w:rsid w:val="00F2587A"/>
    <w:rsid w:val="00F318E4"/>
    <w:rsid w:val="00F34748"/>
    <w:rsid w:val="00F36243"/>
    <w:rsid w:val="00F3715D"/>
    <w:rsid w:val="00F377AD"/>
    <w:rsid w:val="00F4171F"/>
    <w:rsid w:val="00F420C8"/>
    <w:rsid w:val="00F42A4C"/>
    <w:rsid w:val="00F46F44"/>
    <w:rsid w:val="00F51053"/>
    <w:rsid w:val="00F51FAF"/>
    <w:rsid w:val="00F51FFE"/>
    <w:rsid w:val="00F55003"/>
    <w:rsid w:val="00F55EC1"/>
    <w:rsid w:val="00F604DE"/>
    <w:rsid w:val="00F63ED3"/>
    <w:rsid w:val="00F66261"/>
    <w:rsid w:val="00F71BBE"/>
    <w:rsid w:val="00F731DC"/>
    <w:rsid w:val="00F73E69"/>
    <w:rsid w:val="00F74014"/>
    <w:rsid w:val="00F74C2C"/>
    <w:rsid w:val="00F74F50"/>
    <w:rsid w:val="00F766ED"/>
    <w:rsid w:val="00F7725E"/>
    <w:rsid w:val="00F80880"/>
    <w:rsid w:val="00F8099D"/>
    <w:rsid w:val="00F81AC4"/>
    <w:rsid w:val="00F82FC0"/>
    <w:rsid w:val="00F83CBF"/>
    <w:rsid w:val="00F83DCF"/>
    <w:rsid w:val="00F92100"/>
    <w:rsid w:val="00F979C5"/>
    <w:rsid w:val="00FA1DC0"/>
    <w:rsid w:val="00FA3B0B"/>
    <w:rsid w:val="00FB3DA6"/>
    <w:rsid w:val="00FB5AB0"/>
    <w:rsid w:val="00FB7512"/>
    <w:rsid w:val="00FC6AB8"/>
    <w:rsid w:val="00FC7D27"/>
    <w:rsid w:val="00FD1EE5"/>
    <w:rsid w:val="00FD3FAE"/>
    <w:rsid w:val="00FD7547"/>
    <w:rsid w:val="00FD7A0F"/>
    <w:rsid w:val="00FE2F59"/>
    <w:rsid w:val="00FE7184"/>
    <w:rsid w:val="00FE73F8"/>
    <w:rsid w:val="00FE7B18"/>
    <w:rsid w:val="00FE7F2C"/>
    <w:rsid w:val="00FF1A25"/>
    <w:rsid w:val="00FF207A"/>
    <w:rsid w:val="00FF59A5"/>
    <w:rsid w:val="00FF5F5C"/>
    <w:rsid w:val="00FF6C29"/>
    <w:rsid w:val="00FF6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29F1637"/>
  <w15:docId w15:val="{E548FE64-1E7C-447B-B748-95E5BE5F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3"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DF759B"/>
    <w:pPr>
      <w:keepNext/>
      <w:spacing w:before="240" w:after="240"/>
      <w:ind w:left="851" w:hanging="851"/>
      <w:outlineLvl w:val="1"/>
    </w:pPr>
    <w:rPr>
      <w:rFonts w:eastAsiaTheme="majorEastAsia" w:cs="Arial"/>
      <w:b/>
      <w:bCs/>
      <w:szCs w:val="22"/>
      <w:lang w:bidi="ar-SA"/>
    </w:rPr>
  </w:style>
  <w:style w:type="paragraph" w:styleId="Heading3">
    <w:name w:val="heading 3"/>
    <w:aliases w:val="FSHeading 3,Subheading 1"/>
    <w:basedOn w:val="Normal"/>
    <w:next w:val="Normal"/>
    <w:link w:val="Heading3Char"/>
    <w:autoRedefine/>
    <w:uiPriority w:val="2"/>
    <w:unhideWhenUsed/>
    <w:qFormat/>
    <w:rsid w:val="00B24939"/>
    <w:pPr>
      <w:spacing w:before="240" w:after="240"/>
      <w:outlineLvl w:val="2"/>
    </w:pPr>
    <w:rPr>
      <w:b/>
      <w:bCs/>
      <w:lang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DF759B"/>
    <w:rPr>
      <w:rFonts w:ascii="Arial" w:eastAsiaTheme="majorEastAsia" w:hAnsi="Arial" w:cs="Arial"/>
      <w:b/>
      <w:bCs/>
      <w:sz w:val="22"/>
      <w:szCs w:val="22"/>
      <w:lang w:eastAsia="en-US"/>
    </w:rPr>
  </w:style>
  <w:style w:type="character" w:customStyle="1" w:styleId="Heading3Char">
    <w:name w:val="Heading 3 Char"/>
    <w:aliases w:val="FSHeading 3 Char,Subheading 1 Char"/>
    <w:link w:val="Heading3"/>
    <w:uiPriority w:val="2"/>
    <w:rsid w:val="00B24939"/>
    <w:rPr>
      <w:rFonts w:ascii="Arial" w:hAnsi="Arial"/>
      <w:b/>
      <w:bCs/>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4"/>
    <w:qFormat/>
    <w:rsid w:val="00690206"/>
    <w:pPr>
      <w:tabs>
        <w:tab w:val="center" w:pos="4153"/>
        <w:tab w:val="right" w:pos="8306"/>
      </w:tabs>
    </w:pPr>
    <w:rPr>
      <w:sz w:val="20"/>
    </w:rPr>
  </w:style>
  <w:style w:type="character" w:styleId="PageNumber">
    <w:name w:val="page number"/>
    <w:basedOn w:val="DefaultParagraphFont"/>
    <w:uiPriority w:val="99"/>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customStyle="1" w:styleId="Table2">
    <w:name w:val="Table 2"/>
    <w:basedOn w:val="Normal"/>
    <w:rsid w:val="008D6E77"/>
    <w:pPr>
      <w:ind w:left="142" w:hanging="142"/>
    </w:pPr>
    <w:rPr>
      <w:bCs/>
      <w:sz w:val="20"/>
      <w:szCs w:val="20"/>
    </w:rPr>
  </w:style>
  <w:style w:type="paragraph" w:customStyle="1" w:styleId="131ItemHeading">
    <w:name w:val="1.3.1 Item Heading"/>
    <w:basedOn w:val="Table2"/>
    <w:next w:val="Table2"/>
    <w:uiPriority w:val="22"/>
    <w:qFormat/>
    <w:rsid w:val="008D6E77"/>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8D6E77"/>
    <w:pPr>
      <w:spacing w:after="120"/>
    </w:pPr>
    <w:rPr>
      <w:caps w:val="0"/>
      <w:sz w:val="18"/>
    </w:rPr>
  </w:style>
  <w:style w:type="paragraph" w:customStyle="1" w:styleId="142Tableheading1">
    <w:name w:val="1.4.2 Table heading1"/>
    <w:basedOn w:val="Normal"/>
    <w:uiPriority w:val="22"/>
    <w:qFormat/>
    <w:rsid w:val="008D6E77"/>
    <w:pPr>
      <w:keepNext/>
      <w:jc w:val="center"/>
    </w:pPr>
    <w:rPr>
      <w:rFonts w:ascii="Arial Bold" w:hAnsi="Arial Bold"/>
      <w:b/>
      <w:bCs/>
      <w:iCs/>
      <w:sz w:val="18"/>
    </w:rPr>
  </w:style>
  <w:style w:type="paragraph" w:customStyle="1" w:styleId="142Tableheading2">
    <w:name w:val="1.4.2 Table heading2"/>
    <w:basedOn w:val="Normal"/>
    <w:rsid w:val="008D6E77"/>
    <w:pPr>
      <w:keepNext/>
      <w:jc w:val="center"/>
    </w:pPr>
    <w:rPr>
      <w:iCs/>
      <w:smallCaps/>
      <w:sz w:val="20"/>
      <w:szCs w:val="20"/>
    </w:rPr>
  </w:style>
  <w:style w:type="paragraph" w:customStyle="1" w:styleId="142Tabletext10">
    <w:name w:val="1.4.2 Table text1"/>
    <w:basedOn w:val="Normal"/>
    <w:link w:val="142Tabletext1Char"/>
    <w:uiPriority w:val="22"/>
    <w:qFormat/>
    <w:rsid w:val="008D6E77"/>
    <w:pPr>
      <w:ind w:left="142" w:hanging="142"/>
    </w:pPr>
    <w:rPr>
      <w:sz w:val="18"/>
      <w:szCs w:val="20"/>
    </w:rPr>
  </w:style>
  <w:style w:type="character" w:customStyle="1" w:styleId="142Tabletext1Char">
    <w:name w:val="1.4.2 Table text1 Char"/>
    <w:basedOn w:val="DefaultParagraphFont"/>
    <w:link w:val="142Tabletext10"/>
    <w:uiPriority w:val="22"/>
    <w:rsid w:val="008D6E77"/>
    <w:rPr>
      <w:rFonts w:ascii="Arial" w:hAnsi="Arial"/>
      <w:sz w:val="18"/>
      <w:lang w:eastAsia="en-US" w:bidi="en-US"/>
    </w:rPr>
  </w:style>
  <w:style w:type="paragraph" w:customStyle="1" w:styleId="142Tabletext2">
    <w:name w:val="1.4.2 Table text2"/>
    <w:basedOn w:val="142Tabletext10"/>
    <w:uiPriority w:val="22"/>
    <w:qFormat/>
    <w:rsid w:val="008D6E77"/>
    <w:pPr>
      <w:jc w:val="right"/>
    </w:pPr>
  </w:style>
  <w:style w:type="paragraph" w:customStyle="1" w:styleId="Blankpage">
    <w:name w:val="Blank page"/>
    <w:basedOn w:val="Normal"/>
    <w:next w:val="Normal"/>
    <w:uiPriority w:val="23"/>
    <w:qFormat/>
    <w:rsid w:val="008D6E77"/>
    <w:pPr>
      <w:tabs>
        <w:tab w:val="left" w:pos="851"/>
      </w:tabs>
      <w:spacing w:before="6000"/>
      <w:jc w:val="center"/>
    </w:pPr>
    <w:rPr>
      <w:caps/>
      <w:szCs w:val="20"/>
    </w:rPr>
  </w:style>
  <w:style w:type="paragraph" w:customStyle="1" w:styleId="Clause">
    <w:name w:val="Clause"/>
    <w:basedOn w:val="Normal"/>
    <w:next w:val="Normal"/>
    <w:link w:val="ClauseChar"/>
    <w:rsid w:val="008D6E77"/>
    <w:pPr>
      <w:tabs>
        <w:tab w:val="left" w:pos="851"/>
      </w:tabs>
    </w:pPr>
    <w:rPr>
      <w:szCs w:val="20"/>
    </w:rPr>
  </w:style>
  <w:style w:type="character" w:customStyle="1" w:styleId="ClauseChar">
    <w:name w:val="Clause Char"/>
    <w:basedOn w:val="DefaultParagraphFont"/>
    <w:link w:val="Clause"/>
    <w:rsid w:val="008D6E77"/>
    <w:rPr>
      <w:rFonts w:ascii="Arial" w:hAnsi="Arial"/>
      <w:sz w:val="22"/>
      <w:lang w:eastAsia="en-US" w:bidi="en-US"/>
    </w:rPr>
  </w:style>
  <w:style w:type="paragraph" w:customStyle="1" w:styleId="Clauseheading">
    <w:name w:val="Clause heading"/>
    <w:basedOn w:val="Normal"/>
    <w:next w:val="Normal"/>
    <w:rsid w:val="008D6E77"/>
    <w:pPr>
      <w:tabs>
        <w:tab w:val="left" w:pos="851"/>
      </w:tabs>
    </w:pPr>
    <w:rPr>
      <w:b/>
      <w:szCs w:val="20"/>
    </w:rPr>
  </w:style>
  <w:style w:type="paragraph" w:customStyle="1" w:styleId="ClauseList">
    <w:name w:val="Clause List"/>
    <w:basedOn w:val="Clause"/>
    <w:next w:val="Normal"/>
    <w:rsid w:val="008D6E77"/>
  </w:style>
  <w:style w:type="paragraph" w:customStyle="1" w:styleId="Definition">
    <w:name w:val="Definition"/>
    <w:basedOn w:val="Normal"/>
    <w:next w:val="Normal"/>
    <w:rsid w:val="008D6E77"/>
    <w:pPr>
      <w:ind w:left="1701" w:hanging="851"/>
    </w:pPr>
    <w:rPr>
      <w:szCs w:val="20"/>
    </w:rPr>
  </w:style>
  <w:style w:type="paragraph" w:customStyle="1" w:styleId="DivisionHeading">
    <w:name w:val="Division Heading"/>
    <w:basedOn w:val="Normal"/>
    <w:next w:val="Normal"/>
    <w:rsid w:val="008D6E77"/>
    <w:pPr>
      <w:tabs>
        <w:tab w:val="left" w:pos="851"/>
      </w:tabs>
      <w:jc w:val="center"/>
    </w:pPr>
    <w:rPr>
      <w:b/>
      <w:sz w:val="28"/>
      <w:szCs w:val="20"/>
    </w:rPr>
  </w:style>
  <w:style w:type="paragraph" w:customStyle="1" w:styleId="EditorialNoteLine1">
    <w:name w:val="Editorial Note Line 1"/>
    <w:basedOn w:val="Normal"/>
    <w:next w:val="Normal"/>
    <w:rsid w:val="008D6E77"/>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8D6E77"/>
    <w:rPr>
      <w:b w:val="0"/>
    </w:rPr>
  </w:style>
  <w:style w:type="character" w:customStyle="1" w:styleId="FooterChar">
    <w:name w:val="Footer Char"/>
    <w:aliases w:val="FSFooter Char"/>
    <w:basedOn w:val="DefaultParagraphFont"/>
    <w:link w:val="Footer"/>
    <w:uiPriority w:val="4"/>
    <w:rsid w:val="008D6E77"/>
    <w:rPr>
      <w:rFonts w:ascii="Arial" w:hAnsi="Arial"/>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8D6E77"/>
    <w:rPr>
      <w:rFonts w:ascii="Arial" w:hAnsi="Arial"/>
      <w:lang w:eastAsia="en-US" w:bidi="en-US"/>
    </w:rPr>
  </w:style>
  <w:style w:type="paragraph" w:customStyle="1" w:styleId="FSCaption">
    <w:name w:val="FSCaption"/>
    <w:basedOn w:val="Normal"/>
    <w:uiPriority w:val="9"/>
    <w:qFormat/>
    <w:rsid w:val="008D6E77"/>
    <w:pPr>
      <w:keepNext/>
      <w:keepLines/>
      <w:spacing w:before="120"/>
    </w:pPr>
    <w:rPr>
      <w:i/>
      <w:sz w:val="16"/>
      <w:szCs w:val="16"/>
    </w:rPr>
  </w:style>
  <w:style w:type="paragraph" w:customStyle="1" w:styleId="FSCFootnote">
    <w:name w:val="FSCFootnote"/>
    <w:basedOn w:val="Normal"/>
    <w:next w:val="Normal"/>
    <w:uiPriority w:val="17"/>
    <w:qFormat/>
    <w:rsid w:val="008D6E77"/>
    <w:rPr>
      <w:sz w:val="16"/>
      <w:szCs w:val="20"/>
    </w:rPr>
  </w:style>
  <w:style w:type="paragraph" w:customStyle="1" w:styleId="FSCFooter0">
    <w:name w:val="FSCFooter"/>
    <w:basedOn w:val="FSCFootnote"/>
    <w:uiPriority w:val="17"/>
    <w:qFormat/>
    <w:rsid w:val="008D6E77"/>
    <w:pPr>
      <w:tabs>
        <w:tab w:val="center" w:pos="4536"/>
        <w:tab w:val="right" w:pos="9070"/>
      </w:tabs>
    </w:pPr>
    <w:rPr>
      <w:sz w:val="18"/>
      <w:szCs w:val="18"/>
    </w:rPr>
  </w:style>
  <w:style w:type="paragraph" w:customStyle="1" w:styleId="FSPagenumber">
    <w:name w:val="FSPage number"/>
    <w:basedOn w:val="Normal"/>
    <w:uiPriority w:val="1"/>
    <w:qFormat/>
    <w:rsid w:val="008D6E77"/>
    <w:pPr>
      <w:jc w:val="center"/>
    </w:pPr>
    <w:rPr>
      <w:sz w:val="20"/>
      <w:szCs w:val="20"/>
    </w:rPr>
  </w:style>
  <w:style w:type="paragraph" w:customStyle="1" w:styleId="FSTableColumnRowheading">
    <w:name w:val="FSTable Column/Row heading"/>
    <w:basedOn w:val="Normal"/>
    <w:uiPriority w:val="8"/>
    <w:qFormat/>
    <w:rsid w:val="008D6E77"/>
    <w:pPr>
      <w:spacing w:before="120" w:after="120"/>
    </w:pPr>
    <w:rPr>
      <w:b/>
      <w:sz w:val="20"/>
      <w:szCs w:val="20"/>
    </w:rPr>
  </w:style>
  <w:style w:type="paragraph" w:customStyle="1" w:styleId="FSTableFigureHeading">
    <w:name w:val="FSTable/Figure Heading"/>
    <w:basedOn w:val="Normal"/>
    <w:uiPriority w:val="7"/>
    <w:qFormat/>
    <w:rsid w:val="008D6E77"/>
    <w:pPr>
      <w:spacing w:before="120" w:after="120"/>
      <w:ind w:left="1134" w:hanging="1134"/>
    </w:pPr>
    <w:rPr>
      <w:b/>
      <w:i/>
    </w:rPr>
  </w:style>
  <w:style w:type="paragraph" w:customStyle="1" w:styleId="Paragraph">
    <w:name w:val="Paragraph"/>
    <w:basedOn w:val="Clause"/>
    <w:next w:val="Normal"/>
    <w:rsid w:val="008D6E77"/>
    <w:pPr>
      <w:tabs>
        <w:tab w:val="clear" w:pos="851"/>
      </w:tabs>
      <w:ind w:left="1702" w:hanging="851"/>
    </w:pPr>
  </w:style>
  <w:style w:type="paragraph" w:customStyle="1" w:styleId="ScheduleHeading">
    <w:name w:val="Schedule Heading"/>
    <w:basedOn w:val="Normal"/>
    <w:next w:val="Normal"/>
    <w:rsid w:val="008D6E77"/>
    <w:pPr>
      <w:tabs>
        <w:tab w:val="left" w:pos="851"/>
      </w:tabs>
      <w:jc w:val="center"/>
    </w:pPr>
    <w:rPr>
      <w:b/>
      <w:caps/>
      <w:szCs w:val="20"/>
    </w:rPr>
  </w:style>
  <w:style w:type="paragraph" w:customStyle="1" w:styleId="Standardtitle">
    <w:name w:val="Standard title"/>
    <w:basedOn w:val="Normal"/>
    <w:rsid w:val="008D6E77"/>
    <w:pPr>
      <w:tabs>
        <w:tab w:val="left" w:pos="851"/>
      </w:tabs>
      <w:jc w:val="center"/>
    </w:pPr>
    <w:rPr>
      <w:b/>
      <w:i/>
      <w:iCs/>
      <w:caps/>
      <w:sz w:val="28"/>
      <w:szCs w:val="20"/>
    </w:rPr>
  </w:style>
  <w:style w:type="paragraph" w:customStyle="1" w:styleId="Subclause">
    <w:name w:val="Subclause"/>
    <w:basedOn w:val="Clause"/>
    <w:rsid w:val="008D6E77"/>
    <w:pPr>
      <w:ind w:hanging="11"/>
    </w:pPr>
  </w:style>
  <w:style w:type="paragraph" w:customStyle="1" w:styleId="Subparagraph">
    <w:name w:val="Subparagraph"/>
    <w:basedOn w:val="Paragraph"/>
    <w:next w:val="Normal"/>
    <w:rsid w:val="008D6E77"/>
    <w:pPr>
      <w:ind w:left="2553"/>
    </w:pPr>
  </w:style>
  <w:style w:type="paragraph" w:customStyle="1" w:styleId="Table1">
    <w:name w:val="Table 1"/>
    <w:basedOn w:val="Normal"/>
    <w:rsid w:val="008D6E77"/>
    <w:pPr>
      <w:spacing w:after="120"/>
      <w:jc w:val="center"/>
    </w:pPr>
    <w:rPr>
      <w:b/>
      <w:bCs/>
      <w:sz w:val="20"/>
      <w:szCs w:val="20"/>
    </w:rPr>
  </w:style>
  <w:style w:type="paragraph" w:customStyle="1" w:styleId="TitleBorder">
    <w:name w:val="TitleBorder"/>
    <w:basedOn w:val="Normal"/>
    <w:rsid w:val="008D6E77"/>
    <w:pPr>
      <w:pBdr>
        <w:bottom w:val="double" w:sz="6" w:space="0" w:color="auto"/>
      </w:pBdr>
      <w:tabs>
        <w:tab w:val="left" w:pos="851"/>
      </w:tabs>
    </w:pPr>
    <w:rPr>
      <w:b/>
      <w:szCs w:val="20"/>
    </w:rPr>
  </w:style>
  <w:style w:type="paragraph" w:styleId="NoSpacing">
    <w:name w:val="No Spacing"/>
    <w:uiPriority w:val="20"/>
    <w:rsid w:val="008D6E77"/>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8D6E77"/>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8D6E77"/>
    <w:rPr>
      <w:rFonts w:asciiTheme="majorHAnsi" w:eastAsiaTheme="majorEastAsia" w:hAnsiTheme="majorHAnsi" w:cstheme="majorBidi"/>
      <w:i/>
      <w:iCs/>
      <w:color w:val="4F81BD" w:themeColor="accent1"/>
      <w:spacing w:val="15"/>
      <w:sz w:val="24"/>
      <w:szCs w:val="24"/>
      <w:lang w:eastAsia="en-US" w:bidi="en-US"/>
    </w:rPr>
  </w:style>
  <w:style w:type="character" w:styleId="IntenseEmphasis">
    <w:name w:val="Intense Emphasis"/>
    <w:basedOn w:val="DefaultParagraphFont"/>
    <w:uiPriority w:val="21"/>
    <w:rsid w:val="008D6E77"/>
    <w:rPr>
      <w:b/>
      <w:bCs/>
      <w:i/>
      <w:iCs/>
      <w:color w:val="4F81BD" w:themeColor="accent1"/>
    </w:rPr>
  </w:style>
  <w:style w:type="paragraph" w:styleId="ListParagraph">
    <w:name w:val="List Paragraph"/>
    <w:basedOn w:val="Normal"/>
    <w:uiPriority w:val="34"/>
    <w:qFormat/>
    <w:rsid w:val="008D6E77"/>
    <w:pPr>
      <w:ind w:left="720"/>
      <w:contextualSpacing/>
    </w:pPr>
  </w:style>
  <w:style w:type="paragraph" w:customStyle="1" w:styleId="FSDash">
    <w:name w:val="FS Dash"/>
    <w:basedOn w:val="Normal"/>
    <w:qFormat/>
    <w:rsid w:val="008D6E77"/>
    <w:pPr>
      <w:ind w:left="1134" w:hanging="567"/>
    </w:pPr>
  </w:style>
  <w:style w:type="paragraph" w:customStyle="1" w:styleId="Box1">
    <w:name w:val="Box 1"/>
    <w:basedOn w:val="Normal"/>
    <w:rsid w:val="008D6E77"/>
    <w:pPr>
      <w:tabs>
        <w:tab w:val="num" w:pos="120"/>
      </w:tabs>
      <w:ind w:left="113" w:hanging="113"/>
    </w:pPr>
    <w:rPr>
      <w:sz w:val="16"/>
    </w:rPr>
  </w:style>
  <w:style w:type="paragraph" w:customStyle="1" w:styleId="Box2">
    <w:name w:val="Box 2"/>
    <w:basedOn w:val="Normal"/>
    <w:rsid w:val="008D6E77"/>
    <w:pPr>
      <w:tabs>
        <w:tab w:val="left" w:pos="4608"/>
        <w:tab w:val="left" w:pos="9180"/>
        <w:tab w:val="left" w:pos="9216"/>
      </w:tabs>
      <w:jc w:val="center"/>
    </w:pPr>
    <w:rPr>
      <w:b/>
      <w:bCs/>
      <w:i/>
      <w:iCs/>
      <w:color w:val="000000"/>
      <w:sz w:val="16"/>
    </w:rPr>
  </w:style>
  <w:style w:type="paragraph" w:customStyle="1" w:styleId="Box3">
    <w:name w:val="Box 3"/>
    <w:basedOn w:val="Normal"/>
    <w:rsid w:val="008D6E77"/>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8D6E77"/>
    <w:rPr>
      <w:b/>
      <w:bCs/>
      <w:iCs w:val="0"/>
    </w:rPr>
  </w:style>
  <w:style w:type="paragraph" w:customStyle="1" w:styleId="142tabletext1">
    <w:name w:val="1.4.2 table text1"/>
    <w:basedOn w:val="Normal"/>
    <w:rsid w:val="008D6E77"/>
    <w:pPr>
      <w:numPr>
        <w:numId w:val="4"/>
      </w:numPr>
      <w:ind w:left="142" w:hanging="142"/>
    </w:pPr>
    <w:rPr>
      <w:smallCaps/>
      <w:sz w:val="20"/>
      <w:szCs w:val="20"/>
    </w:rPr>
  </w:style>
  <w:style w:type="paragraph" w:customStyle="1" w:styleId="142tabletext20">
    <w:name w:val="1.4.2 table text2"/>
    <w:basedOn w:val="142tabletext1"/>
    <w:rsid w:val="008D6E77"/>
    <w:pPr>
      <w:jc w:val="right"/>
    </w:pPr>
  </w:style>
  <w:style w:type="paragraph" w:customStyle="1" w:styleId="MiscellaneousHeading">
    <w:name w:val="Miscellaneous Heading"/>
    <w:basedOn w:val="Normal"/>
    <w:next w:val="Normal"/>
    <w:rsid w:val="008D6E77"/>
    <w:rPr>
      <w:b/>
      <w:szCs w:val="20"/>
    </w:rPr>
  </w:style>
  <w:style w:type="paragraph" w:customStyle="1" w:styleId="TableHeading">
    <w:name w:val="Table Heading"/>
    <w:basedOn w:val="Normal"/>
    <w:next w:val="Normal"/>
    <w:rsid w:val="008D6E77"/>
    <w:pPr>
      <w:tabs>
        <w:tab w:val="left" w:pos="851"/>
      </w:tabs>
      <w:jc w:val="center"/>
    </w:pPr>
    <w:rPr>
      <w:b/>
      <w:szCs w:val="20"/>
    </w:rPr>
  </w:style>
  <w:style w:type="paragraph" w:customStyle="1" w:styleId="FSDecisionHeading">
    <w:name w:val="FS Decision Heading"/>
    <w:basedOn w:val="Normal"/>
    <w:next w:val="FSDecisiontext"/>
    <w:qFormat/>
    <w:rsid w:val="008D6E77"/>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8D6E77"/>
    <w:pPr>
      <w:pBdr>
        <w:top w:val="single" w:sz="4" w:space="1" w:color="auto"/>
        <w:left w:val="single" w:sz="4" w:space="4" w:color="auto"/>
        <w:bottom w:val="single" w:sz="4" w:space="1" w:color="auto"/>
        <w:right w:val="single" w:sz="4" w:space="4" w:color="auto"/>
      </w:pBdr>
    </w:pPr>
  </w:style>
  <w:style w:type="character" w:customStyle="1" w:styleId="BalloonTextChar">
    <w:name w:val="Balloon Text Char"/>
    <w:basedOn w:val="DefaultParagraphFont"/>
    <w:link w:val="BalloonText"/>
    <w:semiHidden/>
    <w:rsid w:val="008D6E77"/>
    <w:rPr>
      <w:rFonts w:ascii="Tahoma" w:hAnsi="Tahoma" w:cs="Tahoma"/>
      <w:sz w:val="16"/>
      <w:szCs w:val="16"/>
      <w:lang w:eastAsia="en-US" w:bidi="en-US"/>
    </w:rPr>
  </w:style>
  <w:style w:type="paragraph" w:customStyle="1" w:styleId="FSBullet">
    <w:name w:val="FS Bullet"/>
    <w:basedOn w:val="Normal"/>
    <w:next w:val="Normal"/>
    <w:link w:val="FSBulletChar"/>
    <w:rsid w:val="008D6E77"/>
    <w:pPr>
      <w:ind w:left="567" w:hanging="567"/>
    </w:pPr>
    <w:rPr>
      <w:rFonts w:cs="Arial"/>
    </w:rPr>
  </w:style>
  <w:style w:type="character" w:customStyle="1" w:styleId="FSBulletChar">
    <w:name w:val="FS Bullet Char"/>
    <w:basedOn w:val="DefaultParagraphFont"/>
    <w:link w:val="FSBullet"/>
    <w:rsid w:val="008D6E77"/>
    <w:rPr>
      <w:rFonts w:ascii="Arial" w:hAnsi="Arial" w:cs="Arial"/>
      <w:sz w:val="22"/>
      <w:szCs w:val="24"/>
      <w:lang w:eastAsia="en-US" w:bidi="en-US"/>
    </w:rPr>
  </w:style>
  <w:style w:type="paragraph" w:styleId="CommentSubject">
    <w:name w:val="annotation subject"/>
    <w:basedOn w:val="CommentText"/>
    <w:next w:val="CommentText"/>
    <w:link w:val="CommentSubjectChar"/>
    <w:rsid w:val="008D6E77"/>
    <w:rPr>
      <w:b/>
      <w:bCs/>
    </w:rPr>
  </w:style>
  <w:style w:type="character" w:customStyle="1" w:styleId="CommentSubjectChar">
    <w:name w:val="Comment Subject Char"/>
    <w:basedOn w:val="CommentTextChar"/>
    <w:link w:val="CommentSubject"/>
    <w:rsid w:val="008D6E77"/>
    <w:rPr>
      <w:rFonts w:ascii="Arial" w:hAnsi="Arial"/>
      <w:b/>
      <w:bCs/>
      <w:lang w:eastAsia="en-US" w:bidi="en-US"/>
    </w:rPr>
  </w:style>
  <w:style w:type="paragraph" w:styleId="DocumentMap">
    <w:name w:val="Document Map"/>
    <w:basedOn w:val="Normal"/>
    <w:link w:val="DocumentMapChar"/>
    <w:rsid w:val="008D6E77"/>
    <w:rPr>
      <w:rFonts w:ascii="Tahoma" w:hAnsi="Tahoma" w:cs="Tahoma"/>
      <w:sz w:val="16"/>
      <w:szCs w:val="16"/>
    </w:rPr>
  </w:style>
  <w:style w:type="character" w:customStyle="1" w:styleId="DocumentMapChar">
    <w:name w:val="Document Map Char"/>
    <w:basedOn w:val="DefaultParagraphFont"/>
    <w:link w:val="DocumentMap"/>
    <w:rsid w:val="008D6E77"/>
    <w:rPr>
      <w:rFonts w:ascii="Tahoma" w:hAnsi="Tahoma" w:cs="Tahoma"/>
      <w:sz w:val="16"/>
      <w:szCs w:val="16"/>
      <w:lang w:eastAsia="en-US" w:bidi="en-US"/>
    </w:rPr>
  </w:style>
  <w:style w:type="table" w:styleId="TableClassic4">
    <w:name w:val="Table Classic 4"/>
    <w:basedOn w:val="TableNormal"/>
    <w:rsid w:val="008D6E77"/>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8D6E77"/>
    <w:rPr>
      <w:color w:val="808080"/>
    </w:rPr>
  </w:style>
  <w:style w:type="paragraph" w:customStyle="1" w:styleId="Default">
    <w:name w:val="Default"/>
    <w:rsid w:val="008D6E77"/>
    <w:pPr>
      <w:autoSpaceDE w:val="0"/>
      <w:autoSpaceDN w:val="0"/>
      <w:adjustRightInd w:val="0"/>
    </w:pPr>
    <w:rPr>
      <w:rFonts w:ascii="Arial" w:eastAsiaTheme="minorHAnsi" w:hAnsi="Arial" w:cs="Arial"/>
      <w:color w:val="000000"/>
      <w:sz w:val="24"/>
      <w:szCs w:val="24"/>
      <w:lang w:eastAsia="en-US"/>
    </w:rPr>
  </w:style>
  <w:style w:type="paragraph" w:customStyle="1" w:styleId="TableFootnote">
    <w:name w:val="TableFootnote"/>
    <w:basedOn w:val="Normal"/>
    <w:rsid w:val="008D6E77"/>
    <w:pPr>
      <w:spacing w:before="120" w:after="120"/>
    </w:pPr>
    <w:rPr>
      <w:rFonts w:ascii="Times New Roman" w:hAnsi="Times New Roman"/>
      <w:snapToGrid w:val="0"/>
      <w:sz w:val="20"/>
      <w:szCs w:val="20"/>
      <w:lang w:eastAsia="zh-CN" w:bidi="ar-SA"/>
    </w:rPr>
  </w:style>
  <w:style w:type="paragraph" w:styleId="Caption">
    <w:name w:val="caption"/>
    <w:basedOn w:val="Normal"/>
    <w:next w:val="Normal"/>
    <w:uiPriority w:val="35"/>
    <w:unhideWhenUsed/>
    <w:qFormat/>
    <w:rsid w:val="008D6E77"/>
    <w:pPr>
      <w:spacing w:after="200"/>
    </w:pPr>
    <w:rPr>
      <w:b/>
      <w:bCs/>
      <w:color w:val="4F81BD" w:themeColor="accent1"/>
      <w:sz w:val="18"/>
      <w:szCs w:val="18"/>
    </w:rPr>
  </w:style>
  <w:style w:type="table" w:customStyle="1" w:styleId="TableGrid1">
    <w:name w:val="Table Grid1"/>
    <w:basedOn w:val="TableNormal"/>
    <w:next w:val="TableGrid"/>
    <w:uiPriority w:val="59"/>
    <w:rsid w:val="008D6E77"/>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D6E77"/>
    <w:rPr>
      <w:rFonts w:ascii="Arial" w:eastAsiaTheme="minorHAnsi" w:hAnsi="Arial" w:cs="Arial"/>
      <w:color w:val="365F91" w:themeColor="accent1" w:themeShade="BF"/>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8D6E77"/>
    <w:rPr>
      <w:rFonts w:ascii="Arial" w:hAnsi="Arial"/>
      <w:sz w:val="22"/>
      <w:szCs w:val="24"/>
      <w:lang w:eastAsia="en-US" w:bidi="en-US"/>
    </w:rPr>
  </w:style>
  <w:style w:type="paragraph" w:styleId="NormalWeb">
    <w:name w:val="Normal (Web)"/>
    <w:basedOn w:val="Normal"/>
    <w:uiPriority w:val="99"/>
    <w:unhideWhenUsed/>
    <w:rsid w:val="008D6E77"/>
    <w:pPr>
      <w:widowControl/>
      <w:spacing w:before="100" w:beforeAutospacing="1" w:after="100" w:afterAutospacing="1"/>
    </w:pPr>
    <w:rPr>
      <w:rFonts w:ascii="Times New Roman" w:hAnsi="Times New Roman"/>
      <w:sz w:val="24"/>
      <w:lang w:eastAsia="en-GB" w:bidi="ar-SA"/>
    </w:rPr>
  </w:style>
  <w:style w:type="table" w:styleId="LightShading">
    <w:name w:val="Light Shading"/>
    <w:basedOn w:val="TableNormal"/>
    <w:uiPriority w:val="60"/>
    <w:rsid w:val="008D6E77"/>
    <w:rPr>
      <w:rFonts w:ascii="Arial" w:eastAsiaTheme="minorHAnsi" w:hAnsi="Arial" w:cs="Arial"/>
      <w:color w:val="000000" w:themeColor="text1" w:themeShade="BF"/>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5">
    <w:name w:val="Medium List 1 Accent 5"/>
    <w:basedOn w:val="TableNormal"/>
    <w:uiPriority w:val="65"/>
    <w:rsid w:val="008D6E77"/>
    <w:rPr>
      <w:rFonts w:ascii="Arial" w:eastAsiaTheme="minorHAnsi" w:hAnsi="Arial" w:cs="Arial"/>
      <w:color w:val="000000" w:themeColor="text1"/>
      <w:sz w:val="22"/>
      <w:szCs w:val="22"/>
      <w:lang w:val="en-AU"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1">
    <w:name w:val="Medium List 1 Accent 1"/>
    <w:basedOn w:val="TableNormal"/>
    <w:uiPriority w:val="65"/>
    <w:rsid w:val="008D6E77"/>
    <w:rPr>
      <w:rFonts w:ascii="Arial" w:eastAsiaTheme="minorHAnsi" w:hAnsi="Arial" w:cs="Arial"/>
      <w:color w:val="000000" w:themeColor="text1"/>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TableGrid2">
    <w:name w:val="Table Grid2"/>
    <w:basedOn w:val="TableNormal"/>
    <w:next w:val="TableGrid"/>
    <w:uiPriority w:val="59"/>
    <w:rsid w:val="00351C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Table4">
    <w:name w:val="List Table 4"/>
    <w:basedOn w:val="TableNormal"/>
    <w:uiPriority w:val="49"/>
    <w:rsid w:val="0027559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5771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66523180">
      <w:bodyDiv w:val="1"/>
      <w:marLeft w:val="0"/>
      <w:marRight w:val="0"/>
      <w:marTop w:val="0"/>
      <w:marBottom w:val="0"/>
      <w:divBdr>
        <w:top w:val="none" w:sz="0" w:space="0" w:color="auto"/>
        <w:left w:val="none" w:sz="0" w:space="0" w:color="auto"/>
        <w:bottom w:val="none" w:sz="0" w:space="0" w:color="auto"/>
        <w:right w:val="none" w:sz="0" w:space="0" w:color="auto"/>
      </w:divBdr>
      <w:divsChild>
        <w:div w:id="740060939">
          <w:marLeft w:val="0"/>
          <w:marRight w:val="0"/>
          <w:marTop w:val="300"/>
          <w:marBottom w:val="0"/>
          <w:divBdr>
            <w:top w:val="none" w:sz="0" w:space="0" w:color="auto"/>
            <w:left w:val="none" w:sz="0" w:space="0" w:color="auto"/>
            <w:bottom w:val="none" w:sz="0" w:space="0" w:color="auto"/>
            <w:right w:val="none" w:sz="0" w:space="0" w:color="auto"/>
          </w:divBdr>
        </w:div>
      </w:divsChild>
    </w:div>
    <w:div w:id="1187251933">
      <w:bodyDiv w:val="1"/>
      <w:marLeft w:val="0"/>
      <w:marRight w:val="0"/>
      <w:marTop w:val="0"/>
      <w:marBottom w:val="0"/>
      <w:divBdr>
        <w:top w:val="none" w:sz="0" w:space="0" w:color="auto"/>
        <w:left w:val="none" w:sz="0" w:space="0" w:color="auto"/>
        <w:bottom w:val="none" w:sz="0" w:space="0" w:color="auto"/>
        <w:right w:val="none" w:sz="0" w:space="0" w:color="auto"/>
      </w:divBdr>
    </w:div>
    <w:div w:id="1482310620">
      <w:bodyDiv w:val="1"/>
      <w:marLeft w:val="0"/>
      <w:marRight w:val="0"/>
      <w:marTop w:val="0"/>
      <w:marBottom w:val="0"/>
      <w:divBdr>
        <w:top w:val="none" w:sz="0" w:space="0" w:color="auto"/>
        <w:left w:val="none" w:sz="0" w:space="0" w:color="auto"/>
        <w:bottom w:val="none" w:sz="0" w:space="0" w:color="auto"/>
        <w:right w:val="none" w:sz="0" w:space="0" w:color="auto"/>
      </w:divBdr>
    </w:div>
    <w:div w:id="1541164767">
      <w:bodyDiv w:val="1"/>
      <w:marLeft w:val="0"/>
      <w:marRight w:val="0"/>
      <w:marTop w:val="0"/>
      <w:marBottom w:val="0"/>
      <w:divBdr>
        <w:top w:val="none" w:sz="0" w:space="0" w:color="auto"/>
        <w:left w:val="none" w:sz="0" w:space="0" w:color="auto"/>
        <w:bottom w:val="none" w:sz="0" w:space="0" w:color="auto"/>
        <w:right w:val="none" w:sz="0" w:space="0" w:color="auto"/>
      </w:divBdr>
      <w:divsChild>
        <w:div w:id="1567449474">
          <w:marLeft w:val="0"/>
          <w:marRight w:val="0"/>
          <w:marTop w:val="300"/>
          <w:marBottom w:val="0"/>
          <w:divBdr>
            <w:top w:val="none" w:sz="0" w:space="0" w:color="auto"/>
            <w:left w:val="none" w:sz="0" w:space="0" w:color="auto"/>
            <w:bottom w:val="none" w:sz="0" w:space="0" w:color="auto"/>
            <w:right w:val="none" w:sz="0" w:space="0" w:color="auto"/>
          </w:divBdr>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18104751">
      <w:bodyDiv w:val="1"/>
      <w:marLeft w:val="0"/>
      <w:marRight w:val="0"/>
      <w:marTop w:val="0"/>
      <w:marBottom w:val="0"/>
      <w:divBdr>
        <w:top w:val="none" w:sz="0" w:space="0" w:color="auto"/>
        <w:left w:val="none" w:sz="0" w:space="0" w:color="auto"/>
        <w:bottom w:val="none" w:sz="0" w:space="0" w:color="auto"/>
        <w:right w:val="none" w:sz="0" w:space="0" w:color="auto"/>
      </w:divBdr>
    </w:div>
    <w:div w:id="18117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s://ntp.niehs.nih.gov/ntp/htdocs/lt_rpts/tr415.pdf" TargetMode="External"/><Relationship Id="rId21" Type="http://schemas.openxmlformats.org/officeDocument/2006/relationships/chart" Target="charts/chart1.xml"/><Relationship Id="rId34" Type="http://schemas.openxmlformats.org/officeDocument/2006/relationships/hyperlink" Target="https://admin-www.foodstandards.gov.au/science/exposure/documents/Principles%20_%20practices%20exposure%20assessment%202009.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portal.euromonitor.com/portal/magazine/homemain" TargetMode="External"/><Relationship Id="rId33" Type="http://schemas.openxmlformats.org/officeDocument/2006/relationships/hyperlink" Target="https://admin-www.foodstandards.gov.au/science/riskanalysis/Pages/default.asp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yperlink" Target="http://fsanzapps/applications/A1137/Shared%20Documents/Application/Appendices/Appendix%206%20JECFA%2017th%20report%201973.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4.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hart" Target="charts/chart3.xml"/><Relationship Id="rId28" Type="http://schemas.openxmlformats.org/officeDocument/2006/relationships/hyperlink" Target="http://apps.who.int/iris/bitstream/handle/10665/40595/WHO_TRS_281_(p1-p100).pdf;jsessionid=6FF92601F51632C5A79A7DE865838249?sequence=1"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google.com.au/url?sa=i&amp;rct=j&amp;q=&amp;esrc=s&amp;source=images&amp;cd=&amp;cad=rja&amp;uact=8&amp;ved=0ahUKEwi7hLaNlKDTAhUJEpQKHWadAroQjRwIBw&amp;url=https://en.wikipedia.org/wiki/File:Polysorbate_20.png&amp;psig=AFQjCNEwt3cIYESN8daZXCbrf5hHaNTg-g&amp;ust=1492129045502572" TargetMode="External"/><Relationship Id="rId31" Type="http://schemas.openxmlformats.org/officeDocument/2006/relationships/footer" Target="footer3.xml"/><Relationship Id="rId35" Type="http://schemas.openxmlformats.org/officeDocument/2006/relationships/hyperlink" Target="https://admin-www.foodstandards.gov.au/science/exposure/Pages/dietaryexposureandin4438.aspx"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hart" Target="charts/chart2.xml"/><Relationship Id="rId27" Type="http://schemas.openxmlformats.org/officeDocument/2006/relationships/hyperlink" Target="https://ntp.niehs.nih.gov/testing/types/dev/abstracts/ter91010/ter91010.html" TargetMode="External"/><Relationship Id="rId30" Type="http://schemas.openxmlformats.org/officeDocument/2006/relationships/header" Target="header3.xml"/><Relationship Id="rId8"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sz="1200" b="1" baseline="0">
              <a:latin typeface="Arial" panose="020B0604020202020204" pitchFamily="34" charset="0"/>
            </a:endParaRPr>
          </a:p>
          <a:p>
            <a:pPr>
              <a:defRPr/>
            </a:pPr>
            <a:endParaRPr lang="en-AU" sz="1200" b="1" baseline="0">
              <a:latin typeface="Arial" panose="020B0604020202020204" pitchFamily="34" charset="0"/>
            </a:endParaRPr>
          </a:p>
        </c:rich>
      </c:tx>
      <c:layout>
        <c:manualLayout>
          <c:xMode val="edge"/>
          <c:yMode val="edge"/>
          <c:x val="0.10697683140066348"/>
          <c:y val="1.87065356130602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155132890910539"/>
          <c:y val="0.14767186016641534"/>
          <c:w val="0.86116185205035933"/>
          <c:h val="0.67762029746281705"/>
        </c:manualLayout>
      </c:layout>
      <c:barChart>
        <c:barDir val="col"/>
        <c:grouping val="clustered"/>
        <c:varyColors val="0"/>
        <c:ser>
          <c:idx val="0"/>
          <c:order val="0"/>
          <c:tx>
            <c:strRef>
              <c:f>'[Revised DEA for Polysorbates_220518 (CURRENT DEA OUTPUTS).xlsx]Graphs'!$B$18</c:f>
              <c:strCache>
                <c:ptCount val="1"/>
                <c:pt idx="0">
                  <c:v>Mean</c:v>
                </c:pt>
              </c:strCache>
            </c:strRef>
          </c:tx>
          <c:spPr>
            <a:solidFill>
              <a:schemeClr val="tx2">
                <a:lumMod val="60000"/>
                <a:lumOff val="40000"/>
              </a:schemeClr>
            </a:solidFill>
            <a:ln>
              <a:noFill/>
            </a:ln>
            <a:effectLst/>
          </c:spPr>
          <c:invertIfNegative val="0"/>
          <c:cat>
            <c:strRef>
              <c:f>'[Revised DEA for Polysorbates_220518 (CURRENT DEA OUTPUTS).xlsx]Graphs'!$A$19:$A$22</c:f>
              <c:strCache>
                <c:ptCount val="4"/>
                <c:pt idx="0">
                  <c:v>5-14 years</c:v>
                </c:pt>
                <c:pt idx="1">
                  <c:v>15+ years</c:v>
                </c:pt>
                <c:pt idx="2">
                  <c:v>5-14 years</c:v>
                </c:pt>
                <c:pt idx="3">
                  <c:v>15+ years</c:v>
                </c:pt>
              </c:strCache>
            </c:strRef>
          </c:cat>
          <c:val>
            <c:numRef>
              <c:f>'[Revised DEA for Polysorbates_220518 (CURRENT DEA OUTPUTS).xlsx]Graphs'!$B$19:$B$22</c:f>
              <c:numCache>
                <c:formatCode>General</c:formatCode>
                <c:ptCount val="4"/>
                <c:pt idx="0">
                  <c:v>9.8000000000000007</c:v>
                </c:pt>
                <c:pt idx="1">
                  <c:v>4.8</c:v>
                </c:pt>
                <c:pt idx="2">
                  <c:v>10.4</c:v>
                </c:pt>
                <c:pt idx="3">
                  <c:v>5.2</c:v>
                </c:pt>
              </c:numCache>
            </c:numRef>
          </c:val>
          <c:extLst>
            <c:ext xmlns:c16="http://schemas.microsoft.com/office/drawing/2014/chart" uri="{C3380CC4-5D6E-409C-BE32-E72D297353CC}">
              <c16:uniqueId val="{00000000-3503-44FB-8CB3-8E997BD2D4E8}"/>
            </c:ext>
          </c:extLst>
        </c:ser>
        <c:ser>
          <c:idx val="1"/>
          <c:order val="1"/>
          <c:tx>
            <c:strRef>
              <c:f>'[Revised DEA for Polysorbates_220518 (CURRENT DEA OUTPUTS).xlsx]Graphs'!$C$18</c:f>
              <c:strCache>
                <c:ptCount val="1"/>
                <c:pt idx="0">
                  <c:v>P90</c:v>
                </c:pt>
              </c:strCache>
            </c:strRef>
          </c:tx>
          <c:spPr>
            <a:solidFill>
              <a:srgbClr val="C00000"/>
            </a:solidFill>
            <a:ln>
              <a:noFill/>
            </a:ln>
            <a:effectLst/>
          </c:spPr>
          <c:invertIfNegative val="0"/>
          <c:cat>
            <c:strRef>
              <c:f>'[Revised DEA for Polysorbates_220518 (CURRENT DEA OUTPUTS).xlsx]Graphs'!$A$19:$A$22</c:f>
              <c:strCache>
                <c:ptCount val="4"/>
                <c:pt idx="0">
                  <c:v>5-14 years</c:v>
                </c:pt>
                <c:pt idx="1">
                  <c:v>15+ years</c:v>
                </c:pt>
                <c:pt idx="2">
                  <c:v>5-14 years</c:v>
                </c:pt>
                <c:pt idx="3">
                  <c:v>15+ years</c:v>
                </c:pt>
              </c:strCache>
            </c:strRef>
          </c:cat>
          <c:val>
            <c:numRef>
              <c:f>'[Revised DEA for Polysorbates_220518 (CURRENT DEA OUTPUTS).xlsx]Graphs'!$C$19:$C$22</c:f>
              <c:numCache>
                <c:formatCode>General</c:formatCode>
                <c:ptCount val="4"/>
                <c:pt idx="0">
                  <c:v>21.1</c:v>
                </c:pt>
                <c:pt idx="1">
                  <c:v>10.7</c:v>
                </c:pt>
                <c:pt idx="2">
                  <c:v>23.7</c:v>
                </c:pt>
                <c:pt idx="3">
                  <c:v>11.9</c:v>
                </c:pt>
              </c:numCache>
            </c:numRef>
          </c:val>
          <c:extLst>
            <c:ext xmlns:c16="http://schemas.microsoft.com/office/drawing/2014/chart" uri="{C3380CC4-5D6E-409C-BE32-E72D297353CC}">
              <c16:uniqueId val="{00000001-3503-44FB-8CB3-8E997BD2D4E8}"/>
            </c:ext>
          </c:extLst>
        </c:ser>
        <c:dLbls>
          <c:showLegendKey val="0"/>
          <c:showVal val="0"/>
          <c:showCatName val="0"/>
          <c:showSerName val="0"/>
          <c:showPercent val="0"/>
          <c:showBubbleSize val="0"/>
        </c:dLbls>
        <c:gapWidth val="219"/>
        <c:overlap val="-27"/>
        <c:axId val="906789408"/>
        <c:axId val="1042410240"/>
      </c:barChart>
      <c:catAx>
        <c:axId val="906789408"/>
        <c:scaling>
          <c:orientation val="minMax"/>
        </c:scaling>
        <c:delete val="0"/>
        <c:axPos val="b"/>
        <c:title>
          <c:tx>
            <c:rich>
              <a:bodyPr rot="0" spcFirstLastPara="1" vertOverflow="ellipsis" vert="horz" wrap="square" anchor="ctr" anchorCtr="1"/>
              <a:lstStyle/>
              <a:p>
                <a:pPr>
                  <a:defRPr sz="950" b="0" i="0" u="none" strike="noStrike" kern="1200" baseline="0">
                    <a:solidFill>
                      <a:sysClr val="windowText" lastClr="000000"/>
                    </a:solidFill>
                    <a:latin typeface="Arial" panose="020B0604020202020204" pitchFamily="34" charset="0"/>
                    <a:ea typeface="+mn-ea"/>
                    <a:cs typeface="+mn-cs"/>
                  </a:defRPr>
                </a:pPr>
                <a:r>
                  <a:rPr lang="en-AU" sz="950" b="1" baseline="0">
                    <a:solidFill>
                      <a:sysClr val="windowText" lastClr="000000"/>
                    </a:solidFill>
                    <a:latin typeface="Arial" panose="020B0604020202020204" pitchFamily="34" charset="0"/>
                  </a:rPr>
                  <a:t>Australia                                           New Zealand         </a:t>
                </a:r>
              </a:p>
            </c:rich>
          </c:tx>
          <c:layout>
            <c:manualLayout>
              <c:xMode val="edge"/>
              <c:yMode val="edge"/>
              <c:x val="0.20844575678040247"/>
              <c:y val="0.91269914582231992"/>
            </c:manualLayout>
          </c:layout>
          <c:overlay val="0"/>
          <c:spPr>
            <a:noFill/>
            <a:ln>
              <a:noFill/>
            </a:ln>
            <a:effectLst/>
          </c:spPr>
          <c:txPr>
            <a:bodyPr rot="0" spcFirstLastPara="1" vertOverflow="ellipsis" vert="horz" wrap="square" anchor="ctr" anchorCtr="1"/>
            <a:lstStyle/>
            <a:p>
              <a:pPr>
                <a:defRPr sz="950" b="0" i="0" u="none" strike="noStrike" kern="1200" baseline="0">
                  <a:solidFill>
                    <a:sysClr val="windowText" lastClr="000000"/>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mn-cs"/>
              </a:defRPr>
            </a:pPr>
            <a:endParaRPr lang="en-US"/>
          </a:p>
        </c:txPr>
        <c:crossAx val="1042410240"/>
        <c:crosses val="autoZero"/>
        <c:auto val="1"/>
        <c:lblAlgn val="ctr"/>
        <c:lblOffset val="100"/>
        <c:noMultiLvlLbl val="0"/>
      </c:catAx>
      <c:valAx>
        <c:axId val="1042410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50" b="0" i="0" u="none" strike="noStrike" kern="1200" baseline="0">
                    <a:solidFill>
                      <a:sysClr val="windowText" lastClr="000000"/>
                    </a:solidFill>
                    <a:latin typeface="Arial" panose="020B0604020202020204" pitchFamily="34" charset="0"/>
                    <a:ea typeface="+mn-ea"/>
                    <a:cs typeface="+mn-cs"/>
                  </a:defRPr>
                </a:pPr>
                <a:r>
                  <a:rPr lang="en-AU" sz="950" baseline="0">
                    <a:solidFill>
                      <a:sysClr val="windowText" lastClr="000000"/>
                    </a:solidFill>
                    <a:latin typeface="Arial" panose="020B0604020202020204" pitchFamily="34" charset="0"/>
                  </a:rPr>
                  <a:t>Dietary exposures  (mg/kg bw/day)</a:t>
                </a:r>
              </a:p>
            </c:rich>
          </c:tx>
          <c:layout>
            <c:manualLayout>
              <c:xMode val="edge"/>
              <c:yMode val="edge"/>
              <c:x val="1.9633420822397201E-2"/>
              <c:y val="0.16938575257598104"/>
            </c:manualLayout>
          </c:layout>
          <c:overlay val="0"/>
          <c:spPr>
            <a:noFill/>
            <a:ln>
              <a:noFill/>
            </a:ln>
            <a:effectLst/>
          </c:spPr>
          <c:txPr>
            <a:bodyPr rot="-5400000" spcFirstLastPara="1" vertOverflow="ellipsis" vert="horz" wrap="square" anchor="ctr" anchorCtr="1"/>
            <a:lstStyle/>
            <a:p>
              <a:pPr>
                <a:defRPr sz="950" b="0" i="0" u="none" strike="noStrike" kern="1200" baseline="0">
                  <a:solidFill>
                    <a:sysClr val="windowText" lastClr="000000"/>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6789408"/>
        <c:crosses val="autoZero"/>
        <c:crossBetween val="between"/>
      </c:valAx>
      <c:spPr>
        <a:noFill/>
        <a:ln>
          <a:noFill/>
        </a:ln>
        <a:effectLst/>
      </c:spPr>
    </c:plotArea>
    <c:legend>
      <c:legendPos val="b"/>
      <c:layout>
        <c:manualLayout>
          <c:xMode val="edge"/>
          <c:yMode val="edge"/>
          <c:x val="0.38327996500437445"/>
          <c:y val="5.5395469183373375E-2"/>
          <c:w val="0.238000656167979"/>
          <c:h val="5.113670934461719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sz="1200" b="1" baseline="0">
              <a:latin typeface="Arial" panose="020B0604020202020204" pitchFamily="34" charset="0"/>
            </a:endParaRPr>
          </a:p>
          <a:p>
            <a:pPr>
              <a:defRPr sz="1400" b="0" spc="0">
                <a:solidFill>
                  <a:schemeClr val="tx1">
                    <a:lumMod val="65000"/>
                    <a:lumOff val="35000"/>
                  </a:schemeClr>
                </a:solidFill>
              </a:defRPr>
            </a:pPr>
            <a:endParaRPr lang="en-AU" sz="1200" b="1" baseline="0">
              <a:latin typeface="Arial" panose="020B0604020202020204" pitchFamily="34" charset="0"/>
            </a:endParaRPr>
          </a:p>
        </c:rich>
      </c:tx>
      <c:layout>
        <c:manualLayout>
          <c:xMode val="edge"/>
          <c:yMode val="edge"/>
          <c:x val="0.10697683140066348"/>
          <c:y val="1.87065356130602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155132890910539"/>
          <c:y val="0.14621938295448916"/>
          <c:w val="0.86116185205035933"/>
          <c:h val="0.67090694795226069"/>
        </c:manualLayout>
      </c:layout>
      <c:barChart>
        <c:barDir val="col"/>
        <c:grouping val="clustered"/>
        <c:varyColors val="0"/>
        <c:ser>
          <c:idx val="2"/>
          <c:order val="0"/>
          <c:tx>
            <c:strRef>
              <c:f>'[Revised DEA for Polysorbates_220518 (CURRENT DEA OUTPUTS).xlsx]Graphs'!$P$18</c:f>
              <c:strCache>
                <c:ptCount val="1"/>
                <c:pt idx="0">
                  <c:v>Mean</c:v>
                </c:pt>
              </c:strCache>
            </c:strRef>
          </c:tx>
          <c:spPr>
            <a:solidFill>
              <a:schemeClr val="tx2">
                <a:lumMod val="60000"/>
                <a:lumOff val="40000"/>
              </a:schemeClr>
            </a:solidFill>
            <a:ln>
              <a:noFill/>
            </a:ln>
            <a:effectLst/>
          </c:spPr>
          <c:invertIfNegative val="0"/>
          <c:cat>
            <c:strRef>
              <c:f>'[Revised DEA for Polysorbates_220518 (CURRENT DEA OUTPUTS).xlsx]Graphs'!$O$19:$O$22</c:f>
              <c:strCache>
                <c:ptCount val="4"/>
                <c:pt idx="0">
                  <c:v>5-14 years</c:v>
                </c:pt>
                <c:pt idx="1">
                  <c:v>15+ years</c:v>
                </c:pt>
                <c:pt idx="2">
                  <c:v>5-14 years</c:v>
                </c:pt>
                <c:pt idx="3">
                  <c:v>15+ years</c:v>
                </c:pt>
              </c:strCache>
            </c:strRef>
          </c:cat>
          <c:val>
            <c:numRef>
              <c:f>'[Revised DEA for Polysorbates_220518 (CURRENT DEA OUTPUTS).xlsx]Graphs'!$P$19:$P$22</c:f>
              <c:numCache>
                <c:formatCode>General</c:formatCode>
                <c:ptCount val="4"/>
                <c:pt idx="0">
                  <c:v>10.199999999999999</c:v>
                </c:pt>
                <c:pt idx="1">
                  <c:v>5</c:v>
                </c:pt>
                <c:pt idx="2">
                  <c:v>10.8</c:v>
                </c:pt>
                <c:pt idx="3">
                  <c:v>5.4</c:v>
                </c:pt>
              </c:numCache>
            </c:numRef>
          </c:val>
          <c:extLst>
            <c:ext xmlns:c16="http://schemas.microsoft.com/office/drawing/2014/chart" uri="{C3380CC4-5D6E-409C-BE32-E72D297353CC}">
              <c16:uniqueId val="{00000000-DC8C-415A-8859-25EDB57C615A}"/>
            </c:ext>
          </c:extLst>
        </c:ser>
        <c:ser>
          <c:idx val="3"/>
          <c:order val="1"/>
          <c:tx>
            <c:strRef>
              <c:f>'[Revised DEA for Polysorbates_220518 (CURRENT DEA OUTPUTS).xlsx]Graphs'!$Q$18</c:f>
              <c:strCache>
                <c:ptCount val="1"/>
                <c:pt idx="0">
                  <c:v>P90</c:v>
                </c:pt>
              </c:strCache>
            </c:strRef>
          </c:tx>
          <c:spPr>
            <a:solidFill>
              <a:srgbClr val="C00000"/>
            </a:solidFill>
            <a:ln>
              <a:noFill/>
            </a:ln>
            <a:effectLst/>
          </c:spPr>
          <c:invertIfNegative val="0"/>
          <c:cat>
            <c:strRef>
              <c:f>'[Revised DEA for Polysorbates_220518 (CURRENT DEA OUTPUTS).xlsx]Graphs'!$O$19:$O$22</c:f>
              <c:strCache>
                <c:ptCount val="4"/>
                <c:pt idx="0">
                  <c:v>5-14 years</c:v>
                </c:pt>
                <c:pt idx="1">
                  <c:v>15+ years</c:v>
                </c:pt>
                <c:pt idx="2">
                  <c:v>5-14 years</c:v>
                </c:pt>
                <c:pt idx="3">
                  <c:v>15+ years</c:v>
                </c:pt>
              </c:strCache>
            </c:strRef>
          </c:cat>
          <c:val>
            <c:numRef>
              <c:f>'[Revised DEA for Polysorbates_220518 (CURRENT DEA OUTPUTS).xlsx]Graphs'!$Q$19:$Q$22</c:f>
              <c:numCache>
                <c:formatCode>General</c:formatCode>
                <c:ptCount val="4"/>
                <c:pt idx="0">
                  <c:v>21.9</c:v>
                </c:pt>
                <c:pt idx="1">
                  <c:v>11.2</c:v>
                </c:pt>
                <c:pt idx="2">
                  <c:v>24.7</c:v>
                </c:pt>
                <c:pt idx="3">
                  <c:v>12.6</c:v>
                </c:pt>
              </c:numCache>
            </c:numRef>
          </c:val>
          <c:extLst>
            <c:ext xmlns:c16="http://schemas.microsoft.com/office/drawing/2014/chart" uri="{C3380CC4-5D6E-409C-BE32-E72D297353CC}">
              <c16:uniqueId val="{00000001-DC8C-415A-8859-25EDB57C615A}"/>
            </c:ext>
          </c:extLst>
        </c:ser>
        <c:dLbls>
          <c:showLegendKey val="0"/>
          <c:showVal val="0"/>
          <c:showCatName val="0"/>
          <c:showSerName val="0"/>
          <c:showPercent val="0"/>
          <c:showBubbleSize val="0"/>
        </c:dLbls>
        <c:gapWidth val="219"/>
        <c:overlap val="-27"/>
        <c:axId val="906789408"/>
        <c:axId val="1042410240"/>
      </c:barChart>
      <c:catAx>
        <c:axId val="90678940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AU" sz="900" b="1" i="0" baseline="0">
                    <a:effectLst/>
                    <a:latin typeface="Arial" panose="020B0604020202020204" pitchFamily="34" charset="0"/>
                    <a:cs typeface="Arial" panose="020B0604020202020204" pitchFamily="34" charset="0"/>
                  </a:rPr>
                  <a:t>Australia                                          New Zealand         </a:t>
                </a:r>
                <a:endParaRPr lang="en-AU" sz="900">
                  <a:effectLst/>
                  <a:latin typeface="Arial" panose="020B0604020202020204" pitchFamily="34" charset="0"/>
                  <a:cs typeface="Arial" panose="020B0604020202020204" pitchFamily="34" charset="0"/>
                </a:endParaRPr>
              </a:p>
            </c:rich>
          </c:tx>
          <c:layout>
            <c:manualLayout>
              <c:xMode val="edge"/>
              <c:yMode val="edge"/>
              <c:x val="0.25806280239066504"/>
              <c:y val="0.91043668454486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mn-cs"/>
              </a:defRPr>
            </a:pPr>
            <a:endParaRPr lang="en-US"/>
          </a:p>
        </c:txPr>
        <c:crossAx val="1042410240"/>
        <c:crosses val="autoZero"/>
        <c:auto val="1"/>
        <c:lblAlgn val="ctr"/>
        <c:lblOffset val="100"/>
        <c:noMultiLvlLbl val="0"/>
      </c:catAx>
      <c:valAx>
        <c:axId val="1042410240"/>
        <c:scaling>
          <c:orientation val="minMax"/>
          <c:max val="25"/>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mn-cs"/>
                  </a:defRPr>
                </a:pPr>
                <a:r>
                  <a:rPr lang="en-AU" sz="900" b="1" i="0" u="none" strike="noStrike" baseline="0">
                    <a:solidFill>
                      <a:sysClr val="windowText" lastClr="000000"/>
                    </a:solidFill>
                    <a:effectLst/>
                    <a:latin typeface="Arial" panose="020B0604020202020204" pitchFamily="34" charset="0"/>
                  </a:rPr>
                  <a:t>Dietary exposures (mg/kg bw/day</a:t>
                </a:r>
                <a:endParaRPr lang="en-AU" sz="900" baseline="0">
                  <a:solidFill>
                    <a:sysClr val="windowText" lastClr="000000"/>
                  </a:solidFill>
                  <a:latin typeface="Arial" panose="020B0604020202020204" pitchFamily="34" charset="0"/>
                </a:endParaRP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mn-cs"/>
              </a:defRPr>
            </a:pPr>
            <a:endParaRPr lang="en-US"/>
          </a:p>
        </c:txPr>
        <c:crossAx val="906789408"/>
        <c:crosses val="autoZero"/>
        <c:crossBetween val="between"/>
      </c:valAx>
      <c:spPr>
        <a:solidFill>
          <a:schemeClr val="bg1"/>
        </a:solidFill>
        <a:ln>
          <a:noFill/>
        </a:ln>
        <a:effectLst/>
      </c:spPr>
    </c:plotArea>
    <c:legend>
      <c:legendPos val="b"/>
      <c:layout>
        <c:manualLayout>
          <c:xMode val="edge"/>
          <c:yMode val="edge"/>
          <c:x val="0.41651287564957995"/>
          <c:y val="4.1441291536671122E-2"/>
          <c:w val="0.16300075317089632"/>
          <c:h val="5.113670934461719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bg1">
          <a:lumMod val="85000"/>
        </a:schemeClr>
      </a:solidFill>
      <a:prstDash val="solid"/>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36228918813689"/>
          <c:y val="0.15419501133786848"/>
          <c:w val="0.85924898022561103"/>
          <c:h val="0.69114793863763424"/>
        </c:manualLayout>
      </c:layout>
      <c:barChart>
        <c:barDir val="col"/>
        <c:grouping val="clustered"/>
        <c:varyColors val="0"/>
        <c:ser>
          <c:idx val="0"/>
          <c:order val="0"/>
          <c:tx>
            <c:strRef>
              <c:f>'[Revised DEA for Polysorbates_220518 (CURRENT DEA OUTPUTS).xlsx]Graphs'!$B$44</c:f>
              <c:strCache>
                <c:ptCount val="1"/>
                <c:pt idx="0">
                  <c:v>Mean</c:v>
                </c:pt>
              </c:strCache>
            </c:strRef>
          </c:tx>
          <c:spPr>
            <a:solidFill>
              <a:schemeClr val="tx2">
                <a:lumMod val="60000"/>
                <a:lumOff val="40000"/>
              </a:schemeClr>
            </a:solidFill>
            <a:ln>
              <a:noFill/>
            </a:ln>
            <a:effectLst/>
          </c:spPr>
          <c:invertIfNegative val="0"/>
          <c:cat>
            <c:strRef>
              <c:f>'[Revised DEA for Polysorbates_220518 (CURRENT DEA OUTPUTS).xlsx]Graphs'!$A$45:$A$48</c:f>
              <c:strCache>
                <c:ptCount val="4"/>
                <c:pt idx="0">
                  <c:v>5-14 years</c:v>
                </c:pt>
                <c:pt idx="1">
                  <c:v>15+ years</c:v>
                </c:pt>
                <c:pt idx="2">
                  <c:v>5-14 years</c:v>
                </c:pt>
                <c:pt idx="3">
                  <c:v>15+ years</c:v>
                </c:pt>
              </c:strCache>
            </c:strRef>
          </c:cat>
          <c:val>
            <c:numRef>
              <c:f>'[Revised DEA for Polysorbates_220518 (CURRENT DEA OUTPUTS).xlsx]Graphs'!$B$45:$B$48</c:f>
              <c:numCache>
                <c:formatCode>0</c:formatCode>
                <c:ptCount val="4"/>
                <c:pt idx="0">
                  <c:v>40</c:v>
                </c:pt>
                <c:pt idx="1">
                  <c:v>20</c:v>
                </c:pt>
                <c:pt idx="2">
                  <c:v>40</c:v>
                </c:pt>
                <c:pt idx="3">
                  <c:v>20</c:v>
                </c:pt>
              </c:numCache>
            </c:numRef>
          </c:val>
          <c:extLst>
            <c:ext xmlns:c16="http://schemas.microsoft.com/office/drawing/2014/chart" uri="{C3380CC4-5D6E-409C-BE32-E72D297353CC}">
              <c16:uniqueId val="{00000000-AB66-49F7-8CD1-28A95FD39C7A}"/>
            </c:ext>
          </c:extLst>
        </c:ser>
        <c:ser>
          <c:idx val="1"/>
          <c:order val="1"/>
          <c:tx>
            <c:strRef>
              <c:f>'[Revised DEA for Polysorbates_220518 (CURRENT DEA OUTPUTS).xlsx]Graphs'!$C$44</c:f>
              <c:strCache>
                <c:ptCount val="1"/>
                <c:pt idx="0">
                  <c:v>P90</c:v>
                </c:pt>
              </c:strCache>
            </c:strRef>
          </c:tx>
          <c:spPr>
            <a:solidFill>
              <a:srgbClr val="C00000"/>
            </a:solidFill>
            <a:ln>
              <a:noFill/>
            </a:ln>
            <a:effectLst/>
          </c:spPr>
          <c:invertIfNegative val="0"/>
          <c:cat>
            <c:strRef>
              <c:f>'[Revised DEA for Polysorbates_220518 (CURRENT DEA OUTPUTS).xlsx]Graphs'!$A$45:$A$48</c:f>
              <c:strCache>
                <c:ptCount val="4"/>
                <c:pt idx="0">
                  <c:v>5-14 years</c:v>
                </c:pt>
                <c:pt idx="1">
                  <c:v>15+ years</c:v>
                </c:pt>
                <c:pt idx="2">
                  <c:v>5-14 years</c:v>
                </c:pt>
                <c:pt idx="3">
                  <c:v>15+ years</c:v>
                </c:pt>
              </c:strCache>
            </c:strRef>
          </c:cat>
          <c:val>
            <c:numRef>
              <c:f>'[Revised DEA for Polysorbates_220518 (CURRENT DEA OUTPUTS).xlsx]Graphs'!$C$45:$C$48</c:f>
              <c:numCache>
                <c:formatCode>General</c:formatCode>
                <c:ptCount val="4"/>
                <c:pt idx="0">
                  <c:v>85</c:v>
                </c:pt>
                <c:pt idx="1">
                  <c:v>45</c:v>
                </c:pt>
                <c:pt idx="2">
                  <c:v>95</c:v>
                </c:pt>
                <c:pt idx="3" formatCode="0">
                  <c:v>50</c:v>
                </c:pt>
              </c:numCache>
            </c:numRef>
          </c:val>
          <c:extLst>
            <c:ext xmlns:c16="http://schemas.microsoft.com/office/drawing/2014/chart" uri="{C3380CC4-5D6E-409C-BE32-E72D297353CC}">
              <c16:uniqueId val="{00000001-AB66-49F7-8CD1-28A95FD39C7A}"/>
            </c:ext>
          </c:extLst>
        </c:ser>
        <c:dLbls>
          <c:showLegendKey val="0"/>
          <c:showVal val="0"/>
          <c:showCatName val="0"/>
          <c:showSerName val="0"/>
          <c:showPercent val="0"/>
          <c:showBubbleSize val="0"/>
        </c:dLbls>
        <c:gapWidth val="219"/>
        <c:overlap val="-27"/>
        <c:axId val="906785664"/>
        <c:axId val="906792320"/>
      </c:barChart>
      <c:catAx>
        <c:axId val="9067856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sz="900" b="1" i="0" baseline="0">
                    <a:solidFill>
                      <a:sysClr val="windowText" lastClr="000000"/>
                    </a:solidFill>
                    <a:effectLst/>
                    <a:latin typeface="Arial" panose="020B0604020202020204" pitchFamily="34" charset="0"/>
                  </a:rPr>
                  <a:t>Australia                                          New Zealand         </a:t>
                </a:r>
                <a:endParaRPr lang="en-AU" sz="900" baseline="0">
                  <a:solidFill>
                    <a:sysClr val="windowText" lastClr="000000"/>
                  </a:solidFill>
                  <a:effectLst/>
                  <a:latin typeface="Arial" panose="020B0604020202020204" pitchFamily="34" charset="0"/>
                </a:endParaRPr>
              </a:p>
            </c:rich>
          </c:tx>
          <c:layout>
            <c:manualLayout>
              <c:xMode val="edge"/>
              <c:yMode val="edge"/>
              <c:x val="0.27621526648011974"/>
              <c:y val="0.9120213763893233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mn-cs"/>
              </a:defRPr>
            </a:pPr>
            <a:endParaRPr lang="en-US"/>
          </a:p>
        </c:txPr>
        <c:crossAx val="906792320"/>
        <c:crosses val="autoZero"/>
        <c:auto val="1"/>
        <c:lblAlgn val="ctr"/>
        <c:lblOffset val="100"/>
        <c:noMultiLvlLbl val="0"/>
      </c:catAx>
      <c:valAx>
        <c:axId val="906792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50" b="0" i="0" u="none" strike="noStrike" kern="1200" baseline="0">
                    <a:solidFill>
                      <a:sysClr val="windowText" lastClr="000000"/>
                    </a:solidFill>
                    <a:latin typeface="+mn-lt"/>
                    <a:ea typeface="+mn-ea"/>
                    <a:cs typeface="+mn-cs"/>
                  </a:defRPr>
                </a:pPr>
                <a:r>
                  <a:rPr lang="en-AU" sz="850" baseline="0">
                    <a:solidFill>
                      <a:sysClr val="windowText" lastClr="000000"/>
                    </a:solidFill>
                    <a:latin typeface="Arial" panose="020B0604020202020204" pitchFamily="34" charset="0"/>
                    <a:cs typeface="Arial" panose="020B0604020202020204" pitchFamily="34" charset="0"/>
                  </a:rPr>
                  <a:t>Dietary exposures as a % of the ADI</a:t>
                </a:r>
                <a:r>
                  <a:rPr lang="en-AU" sz="850" baseline="30000">
                    <a:solidFill>
                      <a:sysClr val="windowText" lastClr="000000"/>
                    </a:solidFill>
                    <a:latin typeface="Arial" panose="020B0604020202020204" pitchFamily="34" charset="0"/>
                    <a:cs typeface="Arial" panose="020B0604020202020204" pitchFamily="34" charset="0"/>
                  </a:rPr>
                  <a:t>†</a:t>
                </a:r>
                <a:endParaRPr lang="en-AU" sz="850" baseline="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1.4428754256957549E-2"/>
              <c:y val="0.13051460625183584"/>
            </c:manualLayout>
          </c:layout>
          <c:overlay val="0"/>
          <c:spPr>
            <a:noFill/>
            <a:ln>
              <a:noFill/>
            </a:ln>
            <a:effectLst/>
          </c:spPr>
          <c:txPr>
            <a:bodyPr rot="-5400000" spcFirstLastPara="1" vertOverflow="ellipsis" vert="horz" wrap="square" anchor="ctr" anchorCtr="1"/>
            <a:lstStyle/>
            <a:p>
              <a:pPr>
                <a:defRPr sz="85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mn-cs"/>
              </a:defRPr>
            </a:pPr>
            <a:endParaRPr lang="en-US"/>
          </a:p>
        </c:txPr>
        <c:crossAx val="906785664"/>
        <c:crosses val="autoZero"/>
        <c:crossBetween val="between"/>
      </c:valAx>
      <c:spPr>
        <a:noFill/>
        <a:ln>
          <a:noFill/>
        </a:ln>
        <a:effectLst/>
      </c:spPr>
    </c:plotArea>
    <c:legend>
      <c:legendPos val="b"/>
      <c:layout>
        <c:manualLayout>
          <c:xMode val="edge"/>
          <c:yMode val="edge"/>
          <c:x val="0.41321536639142004"/>
          <c:y val="5.706691425476583E-2"/>
          <c:w val="0.16915883856098002"/>
          <c:h val="4.82223055451401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40403280181547"/>
          <c:y val="0.13778774289985052"/>
          <c:w val="0.86294909591564462"/>
          <c:h val="0.7099866013251841"/>
        </c:manualLayout>
      </c:layout>
      <c:barChart>
        <c:barDir val="col"/>
        <c:grouping val="clustered"/>
        <c:varyColors val="0"/>
        <c:ser>
          <c:idx val="0"/>
          <c:order val="0"/>
          <c:tx>
            <c:strRef>
              <c:f>'[Revised DEA for Polysorbates_220518 (CURRENT DEA OUTPUTS).xlsx]Graphs'!$P$44</c:f>
              <c:strCache>
                <c:ptCount val="1"/>
                <c:pt idx="0">
                  <c:v>Mean</c:v>
                </c:pt>
              </c:strCache>
            </c:strRef>
          </c:tx>
          <c:spPr>
            <a:solidFill>
              <a:schemeClr val="tx2">
                <a:lumMod val="60000"/>
                <a:lumOff val="40000"/>
              </a:schemeClr>
            </a:solidFill>
            <a:ln>
              <a:noFill/>
            </a:ln>
            <a:effectLst/>
          </c:spPr>
          <c:invertIfNegative val="0"/>
          <c:cat>
            <c:strRef>
              <c:f>'[Revised DEA for Polysorbates_220518 (CURRENT DEA OUTPUTS).xlsx]Graphs'!$O$45:$O$48</c:f>
              <c:strCache>
                <c:ptCount val="4"/>
                <c:pt idx="0">
                  <c:v>5-14 years</c:v>
                </c:pt>
                <c:pt idx="1">
                  <c:v>15+ years</c:v>
                </c:pt>
                <c:pt idx="2">
                  <c:v>5-14 years</c:v>
                </c:pt>
                <c:pt idx="3">
                  <c:v>15+ years</c:v>
                </c:pt>
              </c:strCache>
            </c:strRef>
          </c:cat>
          <c:val>
            <c:numRef>
              <c:f>'[Revised DEA for Polysorbates_220518 (CURRENT DEA OUTPUTS).xlsx]Graphs'!$P$45:$P$48</c:f>
              <c:numCache>
                <c:formatCode>0</c:formatCode>
                <c:ptCount val="4"/>
                <c:pt idx="0">
                  <c:v>40</c:v>
                </c:pt>
                <c:pt idx="1">
                  <c:v>20</c:v>
                </c:pt>
                <c:pt idx="2">
                  <c:v>45</c:v>
                </c:pt>
                <c:pt idx="3">
                  <c:v>20</c:v>
                </c:pt>
              </c:numCache>
            </c:numRef>
          </c:val>
          <c:extLst>
            <c:ext xmlns:c16="http://schemas.microsoft.com/office/drawing/2014/chart" uri="{C3380CC4-5D6E-409C-BE32-E72D297353CC}">
              <c16:uniqueId val="{00000000-623E-4E37-86AF-21C8C4A7AE0A}"/>
            </c:ext>
          </c:extLst>
        </c:ser>
        <c:ser>
          <c:idx val="1"/>
          <c:order val="1"/>
          <c:tx>
            <c:strRef>
              <c:f>'[Revised DEA for Polysorbates_220518 (CURRENT DEA OUTPUTS).xlsx]Graphs'!$Q$44</c:f>
              <c:strCache>
                <c:ptCount val="1"/>
                <c:pt idx="0">
                  <c:v>P90</c:v>
                </c:pt>
              </c:strCache>
            </c:strRef>
          </c:tx>
          <c:spPr>
            <a:solidFill>
              <a:srgbClr val="C00000"/>
            </a:solidFill>
            <a:ln>
              <a:noFill/>
            </a:ln>
            <a:effectLst/>
          </c:spPr>
          <c:invertIfNegative val="0"/>
          <c:cat>
            <c:strRef>
              <c:f>'[Revised DEA for Polysorbates_220518 (CURRENT DEA OUTPUTS).xlsx]Graphs'!$O$45:$O$48</c:f>
              <c:strCache>
                <c:ptCount val="4"/>
                <c:pt idx="0">
                  <c:v>5-14 years</c:v>
                </c:pt>
                <c:pt idx="1">
                  <c:v>15+ years</c:v>
                </c:pt>
                <c:pt idx="2">
                  <c:v>5-14 years</c:v>
                </c:pt>
                <c:pt idx="3">
                  <c:v>15+ years</c:v>
                </c:pt>
              </c:strCache>
            </c:strRef>
          </c:cat>
          <c:val>
            <c:numRef>
              <c:f>'[Revised DEA for Polysorbates_220518 (CURRENT DEA OUTPUTS).xlsx]Graphs'!$Q$45:$Q$48</c:f>
              <c:numCache>
                <c:formatCode>General</c:formatCode>
                <c:ptCount val="4"/>
                <c:pt idx="0">
                  <c:v>85</c:v>
                </c:pt>
                <c:pt idx="1">
                  <c:v>45</c:v>
                </c:pt>
                <c:pt idx="2">
                  <c:v>100</c:v>
                </c:pt>
                <c:pt idx="3" formatCode="0">
                  <c:v>50</c:v>
                </c:pt>
              </c:numCache>
            </c:numRef>
          </c:val>
          <c:extLst>
            <c:ext xmlns:c16="http://schemas.microsoft.com/office/drawing/2014/chart" uri="{C3380CC4-5D6E-409C-BE32-E72D297353CC}">
              <c16:uniqueId val="{00000001-623E-4E37-86AF-21C8C4A7AE0A}"/>
            </c:ext>
          </c:extLst>
        </c:ser>
        <c:dLbls>
          <c:showLegendKey val="0"/>
          <c:showVal val="0"/>
          <c:showCatName val="0"/>
          <c:showSerName val="0"/>
          <c:showPercent val="0"/>
          <c:showBubbleSize val="0"/>
        </c:dLbls>
        <c:gapWidth val="219"/>
        <c:overlap val="-27"/>
        <c:axId val="1042414816"/>
        <c:axId val="1042415648"/>
      </c:barChart>
      <c:catAx>
        <c:axId val="10424148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sz="900" b="1" i="0" baseline="0">
                    <a:solidFill>
                      <a:sysClr val="windowText" lastClr="000000"/>
                    </a:solidFill>
                    <a:effectLst/>
                    <a:latin typeface="Arial" panose="020B0604020202020204" pitchFamily="34" charset="0"/>
                  </a:rPr>
                  <a:t>Australia                                         New Zealand         </a:t>
                </a:r>
                <a:endParaRPr lang="en-AU" sz="900" baseline="0">
                  <a:solidFill>
                    <a:sysClr val="windowText" lastClr="000000"/>
                  </a:solidFill>
                  <a:effectLst/>
                  <a:latin typeface="Arial" panose="020B0604020202020204" pitchFamily="34" charset="0"/>
                </a:endParaRPr>
              </a:p>
            </c:rich>
          </c:tx>
          <c:layout>
            <c:manualLayout>
              <c:xMode val="edge"/>
              <c:yMode val="edge"/>
              <c:x val="0.2694682489842144"/>
              <c:y val="0.9143876071435126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mn-cs"/>
              </a:defRPr>
            </a:pPr>
            <a:endParaRPr lang="en-US"/>
          </a:p>
        </c:txPr>
        <c:crossAx val="1042415648"/>
        <c:crosses val="autoZero"/>
        <c:auto val="1"/>
        <c:lblAlgn val="ctr"/>
        <c:lblOffset val="100"/>
        <c:noMultiLvlLbl val="0"/>
      </c:catAx>
      <c:valAx>
        <c:axId val="104241564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50" b="0" i="0" u="none" strike="noStrike" kern="1200" baseline="0">
                    <a:solidFill>
                      <a:sysClr val="windowText" lastClr="000000"/>
                    </a:solidFill>
                    <a:latin typeface="+mn-lt"/>
                    <a:ea typeface="+mn-ea"/>
                    <a:cs typeface="+mn-cs"/>
                  </a:defRPr>
                </a:pPr>
                <a:r>
                  <a:rPr lang="en-AU" sz="850" baseline="0">
                    <a:solidFill>
                      <a:sysClr val="windowText" lastClr="000000"/>
                    </a:solidFill>
                    <a:latin typeface="Arial" panose="020B0604020202020204" pitchFamily="34" charset="0"/>
                    <a:cs typeface="Arial" panose="020B0604020202020204" pitchFamily="34" charset="0"/>
                  </a:rPr>
                  <a:t>Dietary exposures as a % of the ADI</a:t>
                </a:r>
                <a:r>
                  <a:rPr lang="en-AU" sz="850" baseline="30000">
                    <a:solidFill>
                      <a:sysClr val="windowText" lastClr="000000"/>
                    </a:solidFill>
                    <a:latin typeface="Arial" panose="020B0604020202020204" pitchFamily="34" charset="0"/>
                    <a:cs typeface="Arial" panose="020B0604020202020204" pitchFamily="34" charset="0"/>
                  </a:rPr>
                  <a:t>†</a:t>
                </a:r>
              </a:p>
            </c:rich>
          </c:tx>
          <c:layout/>
          <c:overlay val="0"/>
          <c:spPr>
            <a:noFill/>
            <a:ln>
              <a:noFill/>
            </a:ln>
            <a:effectLst/>
          </c:spPr>
          <c:txPr>
            <a:bodyPr rot="-5400000" spcFirstLastPara="1" vertOverflow="ellipsis" vert="horz" wrap="square" anchor="ctr" anchorCtr="1"/>
            <a:lstStyle/>
            <a:p>
              <a:pPr>
                <a:defRPr sz="85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mn-cs"/>
              </a:defRPr>
            </a:pPr>
            <a:endParaRPr lang="en-US"/>
          </a:p>
        </c:txPr>
        <c:crossAx val="1042414816"/>
        <c:crosses val="autoZero"/>
        <c:crossBetween val="between"/>
      </c:valAx>
      <c:spPr>
        <a:noFill/>
        <a:ln>
          <a:noFill/>
        </a:ln>
        <a:effectLst/>
      </c:spPr>
    </c:plotArea>
    <c:legend>
      <c:legendPos val="b"/>
      <c:layout>
        <c:manualLayout>
          <c:xMode val="edge"/>
          <c:yMode val="edge"/>
          <c:x val="0.42999097766025934"/>
          <c:y val="4.3721619999293866E-2"/>
          <c:w val="0.1707531724141616"/>
          <c:h val="4.768169673858032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8B16F-F5AD-4178-A02A-2B079850081B}"/>
</file>

<file path=customXml/itemProps2.xml><?xml version="1.0" encoding="utf-8"?>
<ds:datastoreItem xmlns:ds="http://schemas.openxmlformats.org/officeDocument/2006/customXml" ds:itemID="{8E1AB26B-1DFD-452C-AD60-5D541A2EE3E9}"/>
</file>

<file path=customXml/itemProps3.xml><?xml version="1.0" encoding="utf-8"?>
<ds:datastoreItem xmlns:ds="http://schemas.openxmlformats.org/officeDocument/2006/customXml" ds:itemID="{BB1E1A00-4812-4821-B69C-1B663DC0C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06D4E-0563-4A33-A056-F432F52EC9F1}">
  <ds:schemaRefs>
    <ds:schemaRef ds:uri="http://schemas.microsoft.com/sharepoint/events"/>
  </ds:schemaRefs>
</ds:datastoreItem>
</file>

<file path=customXml/itemProps5.xml><?xml version="1.0" encoding="utf-8"?>
<ds:datastoreItem xmlns:ds="http://schemas.openxmlformats.org/officeDocument/2006/customXml" ds:itemID="{1DC155AE-860A-4B77-AF6F-106020FB3457}"/>
</file>

<file path=customXml/itemProps6.xml><?xml version="1.0" encoding="utf-8"?>
<ds:datastoreItem xmlns:ds="http://schemas.openxmlformats.org/officeDocument/2006/customXml" ds:itemID="{3D8FFF63-E53C-4976-963D-2942058FD2F1}"/>
</file>

<file path=customXml/itemProps7.xml><?xml version="1.0" encoding="utf-8"?>
<ds:datastoreItem xmlns:ds="http://schemas.openxmlformats.org/officeDocument/2006/customXml" ds:itemID="{5479F090-B3F9-49C7-A851-50C5AA8D10F5}"/>
</file>

<file path=docProps/app.xml><?xml version="1.0" encoding="utf-8"?>
<Properties xmlns="http://schemas.openxmlformats.org/officeDocument/2006/extended-properties" xmlns:vt="http://schemas.openxmlformats.org/officeDocument/2006/docPropsVTypes">
  <Template>Normal</Template>
  <TotalTime>7480</TotalTime>
  <Pages>47</Pages>
  <Words>17942</Words>
  <Characters>102275</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119978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fitzrm</dc:creator>
  <cp:keywords/>
  <dc:description/>
  <cp:lastModifiedBy>Christine Coughlan</cp:lastModifiedBy>
  <cp:revision>48</cp:revision>
  <cp:lastPrinted>2018-06-07T07:15:00Z</cp:lastPrinted>
  <dcterms:created xsi:type="dcterms:W3CDTF">2017-04-12T04:55:00Z</dcterms:created>
  <dcterms:modified xsi:type="dcterms:W3CDTF">2018-09-16T22:28:00Z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102;#Agenda papers|6e530783-c5c6-4772-93f9-dbabdcf97c03</vt:lpwstr>
  </property>
  <property fmtid="{D5CDD505-2E9C-101B-9397-08002B2CF9AE}" pid="5" name="_dlc_DocIdItemGuid">
    <vt:lpwstr>2faab1dd-0d7e-4862-91ae-fc43d9b6a1d2</vt:lpwstr>
  </property>
  <property fmtid="{D5CDD505-2E9C-101B-9397-08002B2CF9AE}" pid="6" name="TitusGUID">
    <vt:lpwstr>3daca878-4385-48ab-84e4-ac7e364f8457</vt:lpwstr>
  </property>
  <property fmtid="{D5CDD505-2E9C-101B-9397-08002B2CF9AE}" pid="7" name="bjSaver">
    <vt:lpwstr>MGDMrtrA0aC/7nR6i/ZsBNDxscKyeXA3</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uid="a68a5297-83bb-4ba8-a7cd-4b62d6981a77" value="" /&gt;&lt;/sisl&gt;</vt:lpwstr>
  </property>
  <property fmtid="{D5CDD505-2E9C-101B-9397-08002B2CF9AE}" pid="10" name="bjDocumentSecurityLabel">
    <vt:lpwstr>NO SECURITY CLASSIFICATION REQUIRED</vt:lpwstr>
  </property>
  <property fmtid="{D5CDD505-2E9C-101B-9397-08002B2CF9AE}" pid="11" name="RecordPoint_ActiveItemUniqueId">
    <vt:lpwstr>{33ff3d2f-d17b-4538-bc08-ce950235fda7}</vt:lpwstr>
  </property>
  <property fmtid="{D5CDD505-2E9C-101B-9397-08002B2CF9AE}" pid="12" name="RecordPoint_SubmissionCompleted">
    <vt:lpwstr>2018-08-15T11:17:13.7946095+10:00</vt:lpwstr>
  </property>
  <property fmtid="{D5CDD505-2E9C-101B-9397-08002B2CF9AE}" pid="13" name="RecordPoint_WorkflowType">
    <vt:lpwstr>ActiveSubmitStub</vt:lpwstr>
  </property>
  <property fmtid="{D5CDD505-2E9C-101B-9397-08002B2CF9AE}" pid="14" name="RecordPoint_ActiveItemListId">
    <vt:lpwstr>{3a9826a6-ef3d-4704-849b-07726235ecc0}</vt:lpwstr>
  </property>
  <property fmtid="{D5CDD505-2E9C-101B-9397-08002B2CF9AE}" pid="15" name="RecordPoint_ActiveItemWebId">
    <vt:lpwstr>{0a24ff59-26de-499e-af6c-870128dbbd86}</vt:lpwstr>
  </property>
  <property fmtid="{D5CDD505-2E9C-101B-9397-08002B2CF9AE}" pid="16" name="RecordPoint_ActiveItemSiteId">
    <vt:lpwstr>{cec154f9-42c6-4481-9906-45443d426660}</vt:lpwstr>
  </property>
  <property fmtid="{D5CDD505-2E9C-101B-9397-08002B2CF9AE}" pid="17" name="RecordPoint_RecordNumberSubmitted">
    <vt:lpwstr>R0000064107</vt:lpwstr>
  </property>
  <property fmtid="{D5CDD505-2E9C-101B-9397-08002B2CF9AE}" pid="18" name="docIndexRef">
    <vt:lpwstr>f028975c-70c2-425a-8784-355a887e39fd</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